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6C0" w:rsidRPr="00E076C0" w:rsidRDefault="00E076C0" w:rsidP="00E076C0">
      <w:pPr>
        <w:rPr>
          <w:rFonts w:ascii="標楷體" w:eastAsia="標楷體" w:hAnsi="標楷體"/>
        </w:rPr>
      </w:pPr>
      <w:r w:rsidRPr="00E076C0">
        <w:rPr>
          <w:rFonts w:ascii="標楷體" w:eastAsia="標楷體" w:hAnsi="標楷體" w:hint="eastAsia"/>
        </w:rPr>
        <w:t>國立</w:t>
      </w:r>
      <w:proofErr w:type="gramStart"/>
      <w:r w:rsidRPr="00E076C0">
        <w:rPr>
          <w:rFonts w:ascii="標楷體" w:eastAsia="標楷體" w:hAnsi="標楷體" w:hint="eastAsia"/>
        </w:rPr>
        <w:t>臺</w:t>
      </w:r>
      <w:proofErr w:type="gramEnd"/>
      <w:r w:rsidRPr="00E076C0">
        <w:rPr>
          <w:rFonts w:ascii="標楷體" w:eastAsia="標楷體" w:hAnsi="標楷體" w:hint="eastAsia"/>
        </w:rPr>
        <w:t>北大學公共事務學院財政學系104學年度第1次系</w:t>
      </w:r>
      <w:proofErr w:type="gramStart"/>
      <w:r w:rsidRPr="00E076C0">
        <w:rPr>
          <w:rFonts w:ascii="標楷體" w:eastAsia="標楷體" w:hAnsi="標楷體" w:hint="eastAsia"/>
        </w:rPr>
        <w:t>務</w:t>
      </w:r>
      <w:proofErr w:type="gramEnd"/>
      <w:r w:rsidRPr="00E076C0">
        <w:rPr>
          <w:rFonts w:ascii="標楷體" w:eastAsia="標楷體" w:hAnsi="標楷體" w:hint="eastAsia"/>
        </w:rPr>
        <w:t>會議紀錄</w:t>
      </w:r>
    </w:p>
    <w:p w:rsidR="00E076C0" w:rsidRPr="00E076C0" w:rsidRDefault="00E076C0" w:rsidP="00E076C0">
      <w:pPr>
        <w:rPr>
          <w:rFonts w:ascii="標楷體" w:eastAsia="標楷體" w:hAnsi="標楷體"/>
        </w:rPr>
      </w:pPr>
      <w:r w:rsidRPr="00E076C0">
        <w:rPr>
          <w:rFonts w:ascii="標楷體" w:eastAsia="標楷體" w:hAnsi="標楷體" w:hint="eastAsia"/>
        </w:rPr>
        <w:t>日    期：104年9月23日（三）中午12:00</w:t>
      </w:r>
    </w:p>
    <w:p w:rsidR="00FE7300" w:rsidRPr="00E076C0" w:rsidRDefault="00E076C0" w:rsidP="00E076C0">
      <w:pPr>
        <w:rPr>
          <w:rFonts w:ascii="標楷體" w:eastAsia="標楷體" w:hAnsi="標楷體"/>
        </w:rPr>
      </w:pPr>
      <w:r w:rsidRPr="00E076C0">
        <w:rPr>
          <w:rFonts w:ascii="標楷體" w:eastAsia="標楷體" w:hAnsi="標楷體" w:hint="eastAsia"/>
        </w:rPr>
        <w:t>地    點：財政學系513研討室</w:t>
      </w:r>
    </w:p>
    <w:p w:rsidR="00E076C0" w:rsidRDefault="00E076C0" w:rsidP="00E076C0"/>
    <w:p w:rsidR="00E076C0" w:rsidRDefault="00E076C0" w:rsidP="00E076C0">
      <w:pPr>
        <w:spacing w:line="0" w:lineRule="atLeast"/>
        <w:jc w:val="both"/>
        <w:rPr>
          <w:rFonts w:ascii="標楷體" w:eastAsia="標楷體" w:hAnsi="標楷體" w:cs="Times New Roman"/>
        </w:rPr>
      </w:pPr>
      <w:r w:rsidRPr="00E03D4B">
        <w:rPr>
          <w:rFonts w:ascii="標楷體" w:eastAsia="標楷體" w:hAnsi="標楷體" w:cs="Times New Roman" w:hint="eastAsia"/>
        </w:rPr>
        <w:t>第</w:t>
      </w:r>
      <w:r>
        <w:rPr>
          <w:rFonts w:ascii="標楷體" w:eastAsia="標楷體" w:hAnsi="標楷體" w:cs="Times New Roman" w:hint="eastAsia"/>
        </w:rPr>
        <w:t>二</w:t>
      </w:r>
      <w:r w:rsidRPr="00E03D4B">
        <w:rPr>
          <w:rFonts w:ascii="標楷體" w:eastAsia="標楷體" w:hAnsi="標楷體" w:cs="Times New Roman" w:hint="eastAsia"/>
        </w:rPr>
        <w:t>案</w:t>
      </w:r>
    </w:p>
    <w:p w:rsidR="00E076C0" w:rsidRPr="00594F47" w:rsidRDefault="00E076C0" w:rsidP="00E076C0">
      <w:pPr>
        <w:spacing w:line="0" w:lineRule="atLeast"/>
        <w:jc w:val="both"/>
        <w:rPr>
          <w:rFonts w:ascii="標楷體" w:eastAsia="標楷體" w:hAnsi="標楷體" w:cs="Times New Roman"/>
        </w:rPr>
      </w:pPr>
      <w:r w:rsidRPr="00594F47">
        <w:rPr>
          <w:rFonts w:ascii="標楷體" w:eastAsia="標楷體" w:hAnsi="標楷體" w:cs="Times New Roman" w:hint="eastAsia"/>
        </w:rPr>
        <w:t>提案人：系主任交議</w:t>
      </w:r>
    </w:p>
    <w:p w:rsidR="00E076C0" w:rsidRPr="00594F47" w:rsidRDefault="00E076C0" w:rsidP="00E076C0">
      <w:pPr>
        <w:spacing w:line="0" w:lineRule="atLeast"/>
        <w:rPr>
          <w:rFonts w:ascii="標楷體" w:eastAsia="標楷體" w:hAnsi="標楷體" w:cs="Times New Roman"/>
        </w:rPr>
      </w:pPr>
      <w:r w:rsidRPr="00594F47">
        <w:rPr>
          <w:rFonts w:ascii="標楷體" w:eastAsia="標楷體" w:hAnsi="標楷體" w:cs="Times New Roman" w:hint="eastAsia"/>
        </w:rPr>
        <w:t>案  由：修訂本系教師升等評審準則第</w:t>
      </w:r>
      <w:r>
        <w:rPr>
          <w:rFonts w:ascii="標楷體" w:eastAsia="標楷體" w:hAnsi="標楷體" w:cs="Times New Roman" w:hint="eastAsia"/>
        </w:rPr>
        <w:t>4</w:t>
      </w:r>
      <w:r w:rsidRPr="00594F47">
        <w:rPr>
          <w:rFonts w:ascii="標楷體" w:eastAsia="標楷體" w:hAnsi="標楷體" w:cs="Times New Roman" w:hint="eastAsia"/>
        </w:rPr>
        <w:t>條</w:t>
      </w:r>
      <w:r>
        <w:rPr>
          <w:rFonts w:ascii="標楷體" w:eastAsia="標楷體" w:hAnsi="標楷體" w:cs="Times New Roman" w:hint="eastAsia"/>
        </w:rPr>
        <w:t>條文</w:t>
      </w:r>
      <w:r w:rsidRPr="00594F47">
        <w:rPr>
          <w:rFonts w:ascii="標楷體" w:eastAsia="標楷體" w:hAnsi="標楷體" w:cs="Times New Roman" w:hint="eastAsia"/>
        </w:rPr>
        <w:t>，提請討論。</w:t>
      </w:r>
    </w:p>
    <w:p w:rsidR="00E076C0" w:rsidRPr="00594F47" w:rsidRDefault="00E076C0" w:rsidP="00E076C0">
      <w:pPr>
        <w:spacing w:line="0" w:lineRule="atLeast"/>
        <w:ind w:left="1320" w:hangingChars="550" w:hanging="1320"/>
        <w:rPr>
          <w:rFonts w:ascii="標楷體" w:eastAsia="標楷體" w:hAnsi="Calibri" w:cs="Times New Roman"/>
        </w:rPr>
      </w:pPr>
      <w:r w:rsidRPr="00594F47">
        <w:rPr>
          <w:rFonts w:ascii="標楷體" w:eastAsia="標楷體" w:hAnsi="Calibri" w:cs="Times New Roman" w:hint="eastAsia"/>
        </w:rPr>
        <w:t>說  明：</w:t>
      </w:r>
    </w:p>
    <w:p w:rsidR="00E076C0" w:rsidRPr="00594F47" w:rsidRDefault="00E076C0" w:rsidP="00E076C0">
      <w:pPr>
        <w:spacing w:line="0" w:lineRule="atLeast"/>
        <w:ind w:leftChars="150" w:left="840" w:hangingChars="200" w:hanging="480"/>
        <w:rPr>
          <w:rFonts w:ascii="標楷體" w:eastAsia="標楷體" w:hAnsi="標楷體" w:cs="Times New Roman"/>
        </w:rPr>
      </w:pPr>
      <w:r w:rsidRPr="00594F47">
        <w:rPr>
          <w:rFonts w:ascii="標楷體" w:eastAsia="標楷體" w:hAnsi="標楷體" w:cs="Times New Roman" w:hint="eastAsia"/>
        </w:rPr>
        <w:t>一、</w:t>
      </w:r>
      <w:r w:rsidRPr="00A17EB1">
        <w:rPr>
          <w:rFonts w:ascii="標楷體" w:eastAsia="標楷體" w:hAnsi="標楷體" w:cs="Times New Roman" w:hint="eastAsia"/>
        </w:rPr>
        <w:t>配合本校教師升等評審準則第4條</w:t>
      </w:r>
      <w:r>
        <w:rPr>
          <w:rFonts w:ascii="標楷體" w:eastAsia="標楷體" w:hAnsi="標楷體" w:cs="Times New Roman" w:hint="eastAsia"/>
        </w:rPr>
        <w:t>條文</w:t>
      </w:r>
      <w:r w:rsidRPr="00A17EB1">
        <w:rPr>
          <w:rFonts w:ascii="標楷體" w:eastAsia="標楷體" w:hAnsi="標楷體" w:cs="Times New Roman" w:hint="eastAsia"/>
        </w:rPr>
        <w:t>之修正(104年4月30日校務會議)，修訂本系教師升等評審準則第4條條文內容。</w:t>
      </w:r>
    </w:p>
    <w:p w:rsidR="00E076C0" w:rsidRPr="00594F47" w:rsidRDefault="00E076C0" w:rsidP="00E076C0">
      <w:pPr>
        <w:spacing w:line="0" w:lineRule="atLeast"/>
        <w:ind w:firstLineChars="125" w:firstLine="300"/>
        <w:rPr>
          <w:rFonts w:ascii="標楷體" w:eastAsia="標楷體" w:hAnsi="Calibri" w:cs="Times New Roman"/>
        </w:rPr>
      </w:pPr>
      <w:r w:rsidRPr="00594F47">
        <w:rPr>
          <w:rFonts w:ascii="標楷體" w:eastAsia="標楷體" w:hAnsi="標楷體" w:cs="Times New Roman" w:hint="eastAsia"/>
        </w:rPr>
        <w:t>二、擬修訂條文如下表：</w:t>
      </w:r>
    </w:p>
    <w:tbl>
      <w:tblPr>
        <w:tblW w:w="11031" w:type="dxa"/>
        <w:tblInd w:w="-1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4536"/>
        <w:gridCol w:w="4395"/>
        <w:gridCol w:w="1107"/>
      </w:tblGrid>
      <w:tr w:rsidR="00E076C0" w:rsidRPr="00594F47" w:rsidTr="00E076C0">
        <w:tc>
          <w:tcPr>
            <w:tcW w:w="993" w:type="dxa"/>
          </w:tcPr>
          <w:p w:rsidR="00E076C0" w:rsidRPr="00594F47" w:rsidRDefault="00E076C0" w:rsidP="002C7827">
            <w:pPr>
              <w:snapToGrid w:val="0"/>
              <w:spacing w:line="0" w:lineRule="atLeast"/>
              <w:rPr>
                <w:rFonts w:ascii="標楷體" w:eastAsia="標楷體" w:hAnsi="標楷體" w:cs="Arial Unicode MS"/>
                <w:sz w:val="22"/>
              </w:rPr>
            </w:pPr>
            <w:r w:rsidRPr="00594F47">
              <w:rPr>
                <w:rFonts w:ascii="標楷體" w:eastAsia="標楷體" w:hAnsi="標楷體" w:cs="Arial Unicode MS" w:hint="eastAsia"/>
                <w:sz w:val="22"/>
              </w:rPr>
              <w:t>條</w:t>
            </w:r>
            <w:r>
              <w:rPr>
                <w:rFonts w:ascii="標楷體" w:eastAsia="標楷體" w:hAnsi="標楷體" w:cs="Arial Unicode MS" w:hint="eastAsia"/>
                <w:sz w:val="22"/>
              </w:rPr>
              <w:t>條</w:t>
            </w:r>
            <w:r w:rsidRPr="00594F47">
              <w:rPr>
                <w:rFonts w:ascii="標楷體" w:eastAsia="標楷體" w:hAnsi="標楷體" w:cs="Arial Unicode MS" w:hint="eastAsia"/>
                <w:sz w:val="22"/>
              </w:rPr>
              <w:t>次</w:t>
            </w:r>
          </w:p>
        </w:tc>
        <w:tc>
          <w:tcPr>
            <w:tcW w:w="4536" w:type="dxa"/>
            <w:vAlign w:val="center"/>
          </w:tcPr>
          <w:p w:rsidR="00E076C0" w:rsidRPr="00594F47" w:rsidRDefault="00E076C0" w:rsidP="002C7827">
            <w:pPr>
              <w:snapToGrid w:val="0"/>
              <w:spacing w:line="0" w:lineRule="atLeast"/>
              <w:ind w:firstLineChars="300" w:firstLine="660"/>
              <w:jc w:val="center"/>
              <w:rPr>
                <w:rFonts w:ascii="標楷體" w:eastAsia="標楷體" w:hAnsi="標楷體" w:cs="Arial Unicode MS"/>
                <w:sz w:val="22"/>
              </w:rPr>
            </w:pPr>
            <w:r w:rsidRPr="00594F47">
              <w:rPr>
                <w:rFonts w:ascii="標楷體" w:eastAsia="標楷體" w:hAnsi="標楷體" w:cs="Arial Unicode MS" w:hint="eastAsia"/>
                <w:sz w:val="22"/>
              </w:rPr>
              <w:t>修正條文</w:t>
            </w:r>
          </w:p>
        </w:tc>
        <w:tc>
          <w:tcPr>
            <w:tcW w:w="4395" w:type="dxa"/>
            <w:vAlign w:val="center"/>
          </w:tcPr>
          <w:p w:rsidR="00E076C0" w:rsidRPr="00594F47" w:rsidRDefault="00E076C0" w:rsidP="002C7827">
            <w:pPr>
              <w:snapToGrid w:val="0"/>
              <w:ind w:firstLineChars="300" w:firstLine="660"/>
              <w:rPr>
                <w:rFonts w:ascii="標楷體" w:eastAsia="標楷體" w:hAnsi="標楷體" w:cs="Arial Unicode MS"/>
                <w:sz w:val="22"/>
              </w:rPr>
            </w:pPr>
            <w:r w:rsidRPr="00594F47">
              <w:rPr>
                <w:rFonts w:ascii="標楷體" w:eastAsia="標楷體" w:hAnsi="標楷體" w:cs="Arial Unicode MS" w:hint="eastAsia"/>
                <w:sz w:val="22"/>
              </w:rPr>
              <w:t>現行條文</w:t>
            </w:r>
          </w:p>
        </w:tc>
        <w:tc>
          <w:tcPr>
            <w:tcW w:w="1107" w:type="dxa"/>
            <w:vAlign w:val="center"/>
          </w:tcPr>
          <w:p w:rsidR="00E076C0" w:rsidRPr="00594F47" w:rsidRDefault="00E076C0" w:rsidP="002C7827">
            <w:pPr>
              <w:snapToGrid w:val="0"/>
              <w:ind w:left="404" w:hanging="404"/>
              <w:jc w:val="center"/>
              <w:rPr>
                <w:rFonts w:ascii="標楷體" w:eastAsia="標楷體" w:hAnsi="標楷體" w:cs="Times New Roman"/>
                <w:sz w:val="22"/>
              </w:rPr>
            </w:pPr>
            <w:r w:rsidRPr="00594F47">
              <w:rPr>
                <w:rFonts w:ascii="標楷體" w:eastAsia="標楷體" w:hAnsi="標楷體" w:cs="Times New Roman" w:hint="eastAsia"/>
                <w:sz w:val="22"/>
              </w:rPr>
              <w:t>說明</w:t>
            </w:r>
          </w:p>
        </w:tc>
      </w:tr>
      <w:tr w:rsidR="00E076C0" w:rsidRPr="00594F47" w:rsidTr="00E076C0">
        <w:tc>
          <w:tcPr>
            <w:tcW w:w="993" w:type="dxa"/>
          </w:tcPr>
          <w:p w:rsidR="00E076C0" w:rsidRPr="00594F47" w:rsidRDefault="00E076C0" w:rsidP="002C7827">
            <w:pPr>
              <w:spacing w:beforeLines="50" w:before="180" w:line="0" w:lineRule="atLeast"/>
              <w:jc w:val="center"/>
              <w:rPr>
                <w:rFonts w:ascii="標楷體" w:eastAsia="標楷體" w:hAnsi="標楷體" w:cs="Times New Roman"/>
              </w:rPr>
            </w:pPr>
            <w:r>
              <w:rPr>
                <w:rFonts w:ascii="標楷體" w:eastAsia="標楷體" w:hAnsi="標楷體" w:cs="Times New Roman" w:hint="eastAsia"/>
              </w:rPr>
              <w:t>第4條</w:t>
            </w:r>
          </w:p>
        </w:tc>
        <w:tc>
          <w:tcPr>
            <w:tcW w:w="4536" w:type="dxa"/>
          </w:tcPr>
          <w:p w:rsidR="00E076C0" w:rsidRPr="00DA2987" w:rsidRDefault="00E076C0" w:rsidP="002C7827">
            <w:pPr>
              <w:spacing w:line="0" w:lineRule="atLeast"/>
              <w:rPr>
                <w:rFonts w:ascii="標楷體" w:eastAsia="標楷體" w:hAnsi="標楷體" w:cs="Courier New"/>
                <w:spacing w:val="-4"/>
                <w:szCs w:val="24"/>
              </w:rPr>
            </w:pPr>
            <w:r w:rsidRPr="00DA2987">
              <w:rPr>
                <w:rFonts w:ascii="標楷體" w:eastAsia="標楷體" w:hAnsi="標楷體" w:cs="Courier New" w:hint="eastAsia"/>
                <w:spacing w:val="-4"/>
                <w:szCs w:val="24"/>
              </w:rPr>
              <w:t>專門著作（含代表著作及參考著作）係與他人合著者，其</w:t>
            </w:r>
            <w:r w:rsidRPr="00DA2987">
              <w:rPr>
                <w:rFonts w:ascii="標楷體" w:eastAsia="標楷體" w:hAnsi="標楷體" w:cs="Courier New" w:hint="eastAsia"/>
                <w:color w:val="FF0000"/>
                <w:spacing w:val="-4"/>
                <w:szCs w:val="24"/>
              </w:rPr>
              <w:t>合著</w:t>
            </w:r>
            <w:proofErr w:type="gramStart"/>
            <w:r w:rsidRPr="00DA2987">
              <w:rPr>
                <w:rFonts w:ascii="標楷體" w:eastAsia="標楷體" w:hAnsi="標楷體" w:cs="Courier New" w:hint="eastAsia"/>
                <w:spacing w:val="-4"/>
                <w:szCs w:val="24"/>
              </w:rPr>
              <w:t>實足篇</w:t>
            </w:r>
            <w:proofErr w:type="gramEnd"/>
            <w:r w:rsidRPr="00DA2987">
              <w:rPr>
                <w:rFonts w:ascii="標楷體" w:eastAsia="標楷體" w:hAnsi="標楷體" w:cs="Courier New" w:hint="eastAsia"/>
                <w:spacing w:val="-4"/>
                <w:szCs w:val="24"/>
              </w:rPr>
              <w:t>數依下列標準認定：</w:t>
            </w:r>
          </w:p>
          <w:p w:rsidR="00E076C0" w:rsidRPr="00AE7FCC" w:rsidRDefault="00E076C0" w:rsidP="002C7827">
            <w:pPr>
              <w:pStyle w:val="a3"/>
              <w:numPr>
                <w:ilvl w:val="0"/>
                <w:numId w:val="1"/>
              </w:numPr>
              <w:spacing w:line="0" w:lineRule="atLeast"/>
              <w:ind w:leftChars="0"/>
              <w:rPr>
                <w:rFonts w:ascii="標楷體" w:eastAsia="標楷體" w:hAnsi="標楷體" w:cs="Courier New"/>
                <w:spacing w:val="-4"/>
                <w:szCs w:val="24"/>
              </w:rPr>
            </w:pPr>
            <w:r w:rsidRPr="00AE7FCC">
              <w:rPr>
                <w:rFonts w:ascii="標楷體" w:eastAsia="標楷體" w:hAnsi="標楷體" w:cs="Courier New" w:hint="eastAsia"/>
                <w:spacing w:val="-4"/>
                <w:szCs w:val="24"/>
              </w:rPr>
              <w:t>代表著作如係合著，需為第一順位作</w:t>
            </w:r>
          </w:p>
          <w:p w:rsidR="00E076C0" w:rsidRPr="00AE7FCC" w:rsidRDefault="00E076C0" w:rsidP="002C7827">
            <w:pPr>
              <w:pStyle w:val="a3"/>
              <w:spacing w:line="0" w:lineRule="atLeast"/>
              <w:ind w:leftChars="0"/>
              <w:rPr>
                <w:rFonts w:ascii="標楷體" w:eastAsia="標楷體" w:hAnsi="標楷體" w:cs="Courier New"/>
                <w:spacing w:val="-4"/>
                <w:szCs w:val="24"/>
              </w:rPr>
            </w:pPr>
            <w:r w:rsidRPr="00AE7FCC">
              <w:rPr>
                <w:rFonts w:ascii="標楷體" w:eastAsia="標楷體" w:hAnsi="標楷體" w:cs="Courier New" w:hint="eastAsia"/>
                <w:spacing w:val="-4"/>
                <w:szCs w:val="24"/>
              </w:rPr>
              <w:t>者，應以書面說明本人參與部份</w:t>
            </w:r>
            <w:proofErr w:type="gramStart"/>
            <w:r w:rsidRPr="00AE7FCC">
              <w:rPr>
                <w:rFonts w:ascii="標楷體" w:eastAsia="標楷體" w:hAnsi="標楷體" w:cs="Courier New" w:hint="eastAsia"/>
                <w:spacing w:val="-4"/>
                <w:szCs w:val="24"/>
              </w:rPr>
              <w:t>佔</w:t>
            </w:r>
            <w:proofErr w:type="gramEnd"/>
            <w:r w:rsidRPr="00AE7FCC">
              <w:rPr>
                <w:rFonts w:ascii="標楷體" w:eastAsia="標楷體" w:hAnsi="標楷體" w:cs="Courier New" w:hint="eastAsia"/>
                <w:spacing w:val="-4"/>
                <w:szCs w:val="24"/>
              </w:rPr>
              <w:t>百分之七十以上</w:t>
            </w:r>
            <w:r w:rsidRPr="00B40EC5">
              <w:rPr>
                <w:rFonts w:ascii="標楷體" w:eastAsia="標楷體" w:hAnsi="標楷體" w:cs="Courier New" w:hint="eastAsia"/>
                <w:spacing w:val="-4"/>
                <w:szCs w:val="24"/>
              </w:rPr>
              <w:t>（含）以上時，以一篇計，</w:t>
            </w:r>
            <w:r w:rsidRPr="00AE7FCC">
              <w:rPr>
                <w:rFonts w:ascii="標楷體" w:eastAsia="標楷體" w:hAnsi="標楷體" w:cs="Courier New" w:hint="eastAsia"/>
                <w:spacing w:val="-4"/>
                <w:szCs w:val="24"/>
              </w:rPr>
              <w:t>並由合著者簽章證明之，但有下列情形之</w:t>
            </w:r>
            <w:proofErr w:type="gramStart"/>
            <w:r w:rsidRPr="00AE7FCC">
              <w:rPr>
                <w:rFonts w:ascii="標楷體" w:eastAsia="標楷體" w:hAnsi="標楷體" w:cs="Courier New" w:hint="eastAsia"/>
                <w:spacing w:val="-4"/>
                <w:szCs w:val="24"/>
              </w:rPr>
              <w:t>一</w:t>
            </w:r>
            <w:proofErr w:type="gramEnd"/>
            <w:r w:rsidRPr="00AE7FCC">
              <w:rPr>
                <w:rFonts w:ascii="標楷體" w:eastAsia="標楷體" w:hAnsi="標楷體" w:cs="Courier New" w:hint="eastAsia"/>
                <w:spacing w:val="-4"/>
                <w:szCs w:val="24"/>
              </w:rPr>
              <w:t>者，不在此限：</w:t>
            </w:r>
          </w:p>
          <w:p w:rsidR="00E076C0" w:rsidRDefault="00E076C0" w:rsidP="002C7827">
            <w:pPr>
              <w:spacing w:line="0" w:lineRule="atLeast"/>
              <w:rPr>
                <w:rFonts w:ascii="標楷體" w:eastAsia="標楷體" w:hAnsi="標楷體" w:cs="Courier New"/>
                <w:spacing w:val="-4"/>
                <w:szCs w:val="24"/>
              </w:rPr>
            </w:pPr>
            <w:r>
              <w:rPr>
                <w:rFonts w:ascii="標楷體" w:eastAsia="標楷體" w:hAnsi="標楷體" w:cs="Courier New" w:hint="eastAsia"/>
                <w:spacing w:val="-4"/>
                <w:szCs w:val="24"/>
              </w:rPr>
              <w:t>(</w:t>
            </w:r>
            <w:r w:rsidRPr="00DA2987">
              <w:rPr>
                <w:rFonts w:ascii="標楷體" w:eastAsia="標楷體" w:hAnsi="標楷體" w:cs="Courier New" w:hint="eastAsia"/>
                <w:spacing w:val="-4"/>
                <w:szCs w:val="24"/>
              </w:rPr>
              <w:t xml:space="preserve"> </w:t>
            </w:r>
            <w:proofErr w:type="gramStart"/>
            <w:r w:rsidRPr="00DA2987">
              <w:rPr>
                <w:rFonts w:ascii="標楷體" w:eastAsia="標楷體" w:hAnsi="標楷體" w:cs="Courier New" w:hint="eastAsia"/>
                <w:spacing w:val="-4"/>
                <w:szCs w:val="24"/>
              </w:rPr>
              <w:t>一</w:t>
            </w:r>
            <w:proofErr w:type="gramEnd"/>
            <w:r>
              <w:rPr>
                <w:rFonts w:ascii="標楷體" w:eastAsia="標楷體" w:hAnsi="標楷體" w:cs="Courier New" w:hint="eastAsia"/>
                <w:spacing w:val="-4"/>
                <w:szCs w:val="24"/>
              </w:rPr>
              <w:t>)</w:t>
            </w:r>
            <w:r w:rsidRPr="00DA2987">
              <w:rPr>
                <w:rFonts w:ascii="標楷體" w:eastAsia="標楷體" w:hAnsi="標楷體" w:cs="Courier New" w:hint="eastAsia"/>
                <w:spacing w:val="-4"/>
                <w:szCs w:val="24"/>
              </w:rPr>
              <w:t>送審人為中央研究院院士，免繳交合</w:t>
            </w:r>
          </w:p>
          <w:p w:rsidR="00E076C0" w:rsidRPr="00DA2987" w:rsidRDefault="00E076C0" w:rsidP="002C7827">
            <w:pPr>
              <w:spacing w:line="0" w:lineRule="atLeast"/>
              <w:rPr>
                <w:rFonts w:ascii="標楷體" w:eastAsia="標楷體" w:hAnsi="標楷體" w:cs="Courier New"/>
                <w:spacing w:val="-4"/>
                <w:szCs w:val="24"/>
              </w:rPr>
            </w:pPr>
            <w:r>
              <w:rPr>
                <w:rFonts w:ascii="標楷體" w:eastAsia="標楷體" w:hAnsi="標楷體" w:cs="Courier New" w:hint="eastAsia"/>
                <w:spacing w:val="-4"/>
                <w:szCs w:val="24"/>
              </w:rPr>
              <w:t xml:space="preserve">     </w:t>
            </w:r>
            <w:r w:rsidRPr="00DA2987">
              <w:rPr>
                <w:rFonts w:ascii="標楷體" w:eastAsia="標楷體" w:hAnsi="標楷體" w:cs="Courier New" w:hint="eastAsia"/>
                <w:spacing w:val="-4"/>
                <w:szCs w:val="24"/>
              </w:rPr>
              <w:t>著人簽章證明。</w:t>
            </w:r>
          </w:p>
          <w:p w:rsidR="00E076C0" w:rsidRDefault="00E076C0" w:rsidP="002C7827">
            <w:pPr>
              <w:spacing w:line="0" w:lineRule="atLeast"/>
              <w:rPr>
                <w:rFonts w:ascii="標楷體" w:eastAsia="標楷體" w:hAnsi="標楷體" w:cs="Courier New"/>
                <w:spacing w:val="-4"/>
                <w:szCs w:val="24"/>
              </w:rPr>
            </w:pPr>
            <w:r>
              <w:rPr>
                <w:rFonts w:ascii="標楷體" w:eastAsia="標楷體" w:hAnsi="標楷體" w:cs="Courier New" w:hint="eastAsia"/>
                <w:spacing w:val="-4"/>
                <w:szCs w:val="24"/>
              </w:rPr>
              <w:t>(</w:t>
            </w:r>
            <w:r w:rsidRPr="00DA2987">
              <w:rPr>
                <w:rFonts w:ascii="標楷體" w:eastAsia="標楷體" w:hAnsi="標楷體" w:cs="Courier New" w:hint="eastAsia"/>
                <w:spacing w:val="-4"/>
                <w:szCs w:val="24"/>
              </w:rPr>
              <w:t>二</w:t>
            </w:r>
            <w:r>
              <w:rPr>
                <w:rFonts w:ascii="標楷體" w:eastAsia="標楷體" w:hAnsi="標楷體" w:cs="Courier New" w:hint="eastAsia"/>
                <w:spacing w:val="-4"/>
                <w:szCs w:val="24"/>
              </w:rPr>
              <w:t>)</w:t>
            </w:r>
            <w:r w:rsidRPr="00DA2987">
              <w:rPr>
                <w:rFonts w:ascii="標楷體" w:eastAsia="標楷體" w:hAnsi="標楷體" w:cs="Courier New" w:hint="eastAsia"/>
                <w:spacing w:val="-4"/>
                <w:szCs w:val="24"/>
              </w:rPr>
              <w:t>送審人為第一作者免繳交其國外合著</w:t>
            </w:r>
          </w:p>
          <w:p w:rsidR="00E076C0" w:rsidRDefault="00E076C0" w:rsidP="002C7827">
            <w:pPr>
              <w:spacing w:line="0" w:lineRule="atLeast"/>
              <w:rPr>
                <w:rFonts w:ascii="標楷體" w:eastAsia="標楷體" w:hAnsi="標楷體" w:cs="Courier New"/>
                <w:spacing w:val="-4"/>
                <w:szCs w:val="24"/>
              </w:rPr>
            </w:pPr>
            <w:r>
              <w:rPr>
                <w:rFonts w:ascii="標楷體" w:eastAsia="標楷體" w:hAnsi="標楷體" w:cs="Courier New" w:hint="eastAsia"/>
                <w:spacing w:val="-4"/>
                <w:szCs w:val="24"/>
              </w:rPr>
              <w:t xml:space="preserve">     </w:t>
            </w:r>
            <w:r w:rsidRPr="00DA2987">
              <w:rPr>
                <w:rFonts w:ascii="標楷體" w:eastAsia="標楷體" w:hAnsi="標楷體" w:cs="Courier New" w:hint="eastAsia"/>
                <w:spacing w:val="-4"/>
                <w:szCs w:val="24"/>
              </w:rPr>
              <w:t xml:space="preserve">人簽章證明部分。   </w:t>
            </w:r>
          </w:p>
          <w:p w:rsidR="00E076C0" w:rsidRDefault="00E076C0" w:rsidP="002C7827">
            <w:pPr>
              <w:spacing w:line="0" w:lineRule="atLeast"/>
              <w:rPr>
                <w:rFonts w:ascii="標楷體" w:eastAsia="標楷體" w:hAnsi="標楷體" w:cs="Courier New"/>
                <w:spacing w:val="-4"/>
                <w:szCs w:val="24"/>
              </w:rPr>
            </w:pPr>
            <w:r w:rsidRPr="00DA2987">
              <w:rPr>
                <w:rFonts w:ascii="標楷體" w:eastAsia="標楷體" w:hAnsi="標楷體" w:cs="Courier New" w:hint="eastAsia"/>
                <w:spacing w:val="-4"/>
                <w:szCs w:val="24"/>
              </w:rPr>
              <w:t xml:space="preserve"> 二、參考著作係合著者，</w:t>
            </w:r>
            <w:proofErr w:type="gramStart"/>
            <w:r w:rsidRPr="00DA2987">
              <w:rPr>
                <w:rFonts w:ascii="標楷體" w:eastAsia="標楷體" w:hAnsi="標楷體" w:cs="Courier New" w:hint="eastAsia"/>
                <w:spacing w:val="-4"/>
                <w:szCs w:val="24"/>
              </w:rPr>
              <w:t>其篇數</w:t>
            </w:r>
            <w:proofErr w:type="gramEnd"/>
            <w:r w:rsidRPr="00DA2987">
              <w:rPr>
                <w:rFonts w:ascii="標楷體" w:eastAsia="標楷體" w:hAnsi="標楷體" w:cs="Courier New" w:hint="eastAsia"/>
                <w:spacing w:val="-4"/>
                <w:szCs w:val="24"/>
              </w:rPr>
              <w:t>之認定要</w:t>
            </w:r>
          </w:p>
          <w:p w:rsidR="00E076C0" w:rsidRPr="00DA2987" w:rsidRDefault="00E076C0" w:rsidP="002C7827">
            <w:pPr>
              <w:spacing w:line="0" w:lineRule="atLeast"/>
              <w:rPr>
                <w:rFonts w:ascii="標楷體" w:eastAsia="標楷體" w:hAnsi="標楷體" w:cs="Courier New"/>
                <w:spacing w:val="-4"/>
                <w:szCs w:val="24"/>
              </w:rPr>
            </w:pPr>
            <w:r>
              <w:rPr>
                <w:rFonts w:ascii="標楷體" w:eastAsia="標楷體" w:hAnsi="標楷體" w:cs="Courier New" w:hint="eastAsia"/>
                <w:spacing w:val="-4"/>
                <w:szCs w:val="24"/>
              </w:rPr>
              <w:t xml:space="preserve">     </w:t>
            </w:r>
            <w:r w:rsidRPr="00DA2987">
              <w:rPr>
                <w:rFonts w:ascii="標楷體" w:eastAsia="標楷體" w:hAnsi="標楷體" w:cs="Courier New" w:hint="eastAsia"/>
                <w:spacing w:val="-4"/>
                <w:szCs w:val="24"/>
              </w:rPr>
              <w:t>件如下：</w:t>
            </w:r>
          </w:p>
          <w:p w:rsidR="00E076C0" w:rsidRDefault="00E076C0" w:rsidP="002C7827">
            <w:pPr>
              <w:spacing w:line="0" w:lineRule="atLeast"/>
              <w:rPr>
                <w:rFonts w:ascii="標楷體" w:eastAsia="標楷體" w:hAnsi="標楷體" w:cs="Courier New"/>
                <w:color w:val="FF0000"/>
                <w:spacing w:val="-4"/>
                <w:szCs w:val="24"/>
              </w:rPr>
            </w:pPr>
            <w:r w:rsidRPr="00DA2987">
              <w:rPr>
                <w:rFonts w:ascii="標楷體" w:eastAsia="標楷體" w:hAnsi="標楷體" w:cs="Courier New" w:hint="eastAsia"/>
                <w:spacing w:val="-4"/>
                <w:szCs w:val="24"/>
              </w:rPr>
              <w:t>（一）</w:t>
            </w:r>
            <w:r w:rsidRPr="00DA2987">
              <w:rPr>
                <w:rFonts w:ascii="標楷體" w:eastAsia="標楷體" w:hAnsi="標楷體" w:cs="Courier New" w:hint="eastAsia"/>
                <w:color w:val="FF0000"/>
                <w:spacing w:val="-4"/>
                <w:szCs w:val="24"/>
              </w:rPr>
              <w:t>參考著作係合著，至少需二篇以上為</w:t>
            </w:r>
          </w:p>
          <w:p w:rsidR="00E076C0" w:rsidRDefault="00E076C0" w:rsidP="002C7827">
            <w:pPr>
              <w:spacing w:line="0" w:lineRule="atLeast"/>
              <w:rPr>
                <w:rFonts w:ascii="標楷體" w:eastAsia="標楷體" w:hAnsi="標楷體" w:cs="Courier New"/>
                <w:color w:val="FF0000"/>
                <w:spacing w:val="-4"/>
                <w:szCs w:val="24"/>
              </w:rPr>
            </w:pPr>
            <w:r>
              <w:rPr>
                <w:rFonts w:ascii="標楷體" w:eastAsia="標楷體" w:hAnsi="標楷體" w:cs="Courier New" w:hint="eastAsia"/>
                <w:color w:val="FF0000"/>
                <w:spacing w:val="-4"/>
                <w:szCs w:val="24"/>
              </w:rPr>
              <w:t xml:space="preserve">      </w:t>
            </w:r>
            <w:r w:rsidRPr="00DA2987">
              <w:rPr>
                <w:rFonts w:ascii="標楷體" w:eastAsia="標楷體" w:hAnsi="標楷體" w:cs="Courier New" w:hint="eastAsia"/>
                <w:color w:val="FF0000"/>
                <w:spacing w:val="-4"/>
                <w:szCs w:val="24"/>
              </w:rPr>
              <w:t>第一順位或通信</w:t>
            </w:r>
            <w:r w:rsidRPr="00DA2987">
              <w:rPr>
                <w:rFonts w:ascii="標楷體" w:eastAsia="標楷體" w:hAnsi="標楷體" w:cs="Courier New"/>
                <w:color w:val="FF0000"/>
                <w:spacing w:val="-4"/>
                <w:szCs w:val="24"/>
              </w:rPr>
              <w:t>(</w:t>
            </w:r>
            <w:r w:rsidRPr="00DA2987">
              <w:rPr>
                <w:rFonts w:ascii="標楷體" w:eastAsia="標楷體" w:hAnsi="標楷體" w:cs="Courier New" w:hint="eastAsia"/>
                <w:color w:val="FF0000"/>
                <w:spacing w:val="-4"/>
                <w:szCs w:val="24"/>
              </w:rPr>
              <w:t>訊</w:t>
            </w:r>
            <w:r w:rsidRPr="00DA2987">
              <w:rPr>
                <w:rFonts w:ascii="標楷體" w:eastAsia="標楷體" w:hAnsi="標楷體" w:cs="Courier New"/>
                <w:color w:val="FF0000"/>
                <w:spacing w:val="-4"/>
                <w:szCs w:val="24"/>
              </w:rPr>
              <w:t>)</w:t>
            </w:r>
            <w:r w:rsidRPr="00DA2987">
              <w:rPr>
                <w:rFonts w:ascii="標楷體" w:eastAsia="標楷體" w:hAnsi="標楷體" w:cs="Courier New" w:hint="eastAsia"/>
                <w:color w:val="FF0000"/>
                <w:spacing w:val="-4"/>
                <w:szCs w:val="24"/>
              </w:rPr>
              <w:t xml:space="preserve">作者。  </w:t>
            </w:r>
          </w:p>
          <w:p w:rsidR="00E076C0" w:rsidRDefault="00E076C0" w:rsidP="002C7827">
            <w:pPr>
              <w:spacing w:line="0" w:lineRule="atLeast"/>
              <w:rPr>
                <w:rFonts w:ascii="標楷體" w:eastAsia="標楷體" w:hAnsi="標楷體" w:cs="Courier New"/>
                <w:spacing w:val="-4"/>
                <w:szCs w:val="24"/>
              </w:rPr>
            </w:pPr>
            <w:r w:rsidRPr="00DA2987">
              <w:rPr>
                <w:rFonts w:ascii="標楷體" w:eastAsia="標楷體" w:hAnsi="標楷體" w:cs="Courier New" w:hint="eastAsia"/>
                <w:spacing w:val="-4"/>
                <w:szCs w:val="24"/>
              </w:rPr>
              <w:t>（二）升等申請人參與之學術貢獻達百分之</w:t>
            </w:r>
          </w:p>
          <w:p w:rsidR="00E076C0" w:rsidRDefault="00E076C0" w:rsidP="002C7827">
            <w:pPr>
              <w:spacing w:line="0" w:lineRule="atLeast"/>
              <w:rPr>
                <w:rFonts w:ascii="標楷體" w:eastAsia="標楷體" w:hAnsi="標楷體" w:cs="Courier New"/>
                <w:spacing w:val="-4"/>
                <w:szCs w:val="24"/>
              </w:rPr>
            </w:pPr>
            <w:r>
              <w:rPr>
                <w:rFonts w:ascii="標楷體" w:eastAsia="標楷體" w:hAnsi="標楷體" w:cs="Courier New" w:hint="eastAsia"/>
                <w:spacing w:val="-4"/>
                <w:szCs w:val="24"/>
              </w:rPr>
              <w:t xml:space="preserve">      </w:t>
            </w:r>
            <w:r w:rsidRPr="00DA2987">
              <w:rPr>
                <w:rFonts w:ascii="標楷體" w:eastAsia="標楷體" w:hAnsi="標楷體" w:cs="Courier New" w:hint="eastAsia"/>
                <w:spacing w:val="-4"/>
                <w:szCs w:val="24"/>
              </w:rPr>
              <w:t>七十（含）以上</w:t>
            </w:r>
            <w:r>
              <w:rPr>
                <w:rFonts w:ascii="標楷體" w:eastAsia="標楷體" w:hAnsi="標楷體" w:cs="Courier New" w:hint="eastAsia"/>
                <w:spacing w:val="-4"/>
                <w:szCs w:val="24"/>
              </w:rPr>
              <w:t>，</w:t>
            </w:r>
            <w:r w:rsidRPr="00DA2987">
              <w:rPr>
                <w:rFonts w:ascii="標楷體" w:eastAsia="標楷體" w:hAnsi="標楷體" w:cs="Courier New" w:hint="eastAsia"/>
                <w:color w:val="FF0000"/>
                <w:spacing w:val="-4"/>
                <w:szCs w:val="24"/>
              </w:rPr>
              <w:t>並提出書面</w:t>
            </w:r>
            <w:r>
              <w:rPr>
                <w:rFonts w:ascii="標楷體" w:eastAsia="標楷體" w:hAnsi="標楷體" w:cs="Courier New" w:hint="eastAsia"/>
                <w:color w:val="FF0000"/>
                <w:spacing w:val="-4"/>
                <w:szCs w:val="24"/>
              </w:rPr>
              <w:t>證明</w:t>
            </w:r>
            <w:r w:rsidRPr="00DA2987">
              <w:rPr>
                <w:rFonts w:ascii="標楷體" w:eastAsia="標楷體" w:hAnsi="標楷體" w:cs="Courier New" w:hint="eastAsia"/>
                <w:color w:val="FF0000"/>
                <w:spacing w:val="-4"/>
                <w:szCs w:val="24"/>
              </w:rPr>
              <w:t>者</w:t>
            </w:r>
            <w:r w:rsidRPr="00DA2987">
              <w:rPr>
                <w:rFonts w:ascii="標楷體" w:eastAsia="標楷體" w:hAnsi="標楷體" w:cs="Courier New" w:hint="eastAsia"/>
                <w:spacing w:val="-4"/>
                <w:szCs w:val="24"/>
              </w:rPr>
              <w:t>，</w:t>
            </w:r>
          </w:p>
          <w:p w:rsidR="00E076C0" w:rsidRDefault="00E076C0" w:rsidP="002C7827">
            <w:pPr>
              <w:spacing w:line="0" w:lineRule="atLeast"/>
              <w:rPr>
                <w:rFonts w:ascii="標楷體" w:eastAsia="標楷體" w:hAnsi="標楷體" w:cs="Courier New"/>
                <w:spacing w:val="-4"/>
                <w:szCs w:val="24"/>
              </w:rPr>
            </w:pPr>
            <w:r>
              <w:rPr>
                <w:rFonts w:ascii="標楷體" w:eastAsia="標楷體" w:hAnsi="標楷體" w:cs="Courier New" w:hint="eastAsia"/>
                <w:spacing w:val="-4"/>
                <w:szCs w:val="24"/>
              </w:rPr>
              <w:t xml:space="preserve">      </w:t>
            </w:r>
            <w:r w:rsidRPr="00DA2987">
              <w:rPr>
                <w:rFonts w:ascii="標楷體" w:eastAsia="標楷體" w:hAnsi="標楷體" w:cs="Courier New" w:hint="eastAsia"/>
                <w:color w:val="FF0000"/>
                <w:spacing w:val="-4"/>
                <w:szCs w:val="24"/>
              </w:rPr>
              <w:t>得</w:t>
            </w:r>
            <w:r w:rsidRPr="00DA2987">
              <w:rPr>
                <w:rFonts w:ascii="標楷體" w:eastAsia="標楷體" w:hAnsi="標楷體" w:cs="Courier New" w:hint="eastAsia"/>
                <w:spacing w:val="-4"/>
                <w:szCs w:val="24"/>
              </w:rPr>
              <w:t>以一篇計</w:t>
            </w:r>
            <w:r>
              <w:rPr>
                <w:rFonts w:ascii="標楷體" w:eastAsia="標楷體" w:hAnsi="標楷體" w:cs="Courier New" w:hint="eastAsia"/>
                <w:spacing w:val="-4"/>
                <w:szCs w:val="24"/>
              </w:rPr>
              <w:t>。</w:t>
            </w:r>
          </w:p>
          <w:p w:rsidR="00E076C0" w:rsidRDefault="00E076C0" w:rsidP="002C7827">
            <w:pPr>
              <w:spacing w:line="0" w:lineRule="atLeast"/>
              <w:rPr>
                <w:rFonts w:ascii="標楷體" w:eastAsia="標楷體" w:hAnsi="標楷體" w:cs="Courier New"/>
                <w:spacing w:val="-4"/>
                <w:szCs w:val="24"/>
              </w:rPr>
            </w:pPr>
            <w:r>
              <w:rPr>
                <w:rFonts w:ascii="標楷體" w:eastAsia="標楷體" w:hAnsi="標楷體" w:cs="Courier New" w:hint="eastAsia"/>
                <w:spacing w:val="-4"/>
                <w:szCs w:val="24"/>
              </w:rPr>
              <w:t>(三)</w:t>
            </w:r>
            <w:r w:rsidRPr="00DA2987">
              <w:rPr>
                <w:rFonts w:ascii="標楷體" w:eastAsia="標楷體" w:hAnsi="標楷體" w:cs="Courier New" w:hint="eastAsia"/>
                <w:spacing w:val="-4"/>
                <w:szCs w:val="24"/>
              </w:rPr>
              <w:t>若未達百分之七十者，則以（2/ N+1）</w:t>
            </w:r>
          </w:p>
          <w:p w:rsidR="00E076C0" w:rsidRPr="00594F47" w:rsidRDefault="00E076C0" w:rsidP="002C7827">
            <w:pPr>
              <w:spacing w:line="0" w:lineRule="atLeast"/>
              <w:rPr>
                <w:rFonts w:ascii="標楷體" w:eastAsia="標楷體" w:hAnsi="標楷體" w:cs="Courier New"/>
                <w:spacing w:val="-4"/>
                <w:szCs w:val="24"/>
              </w:rPr>
            </w:pPr>
            <w:r>
              <w:rPr>
                <w:rFonts w:ascii="標楷體" w:eastAsia="標楷體" w:hAnsi="標楷體" w:cs="Courier New" w:hint="eastAsia"/>
                <w:spacing w:val="-4"/>
                <w:szCs w:val="24"/>
              </w:rPr>
              <w:t xml:space="preserve">     </w:t>
            </w:r>
            <w:r w:rsidRPr="00DA2987">
              <w:rPr>
                <w:rFonts w:ascii="標楷體" w:eastAsia="標楷體" w:hAnsi="標楷體" w:cs="Courier New" w:hint="eastAsia"/>
                <w:spacing w:val="-4"/>
                <w:szCs w:val="24"/>
              </w:rPr>
              <w:t>計算篇數，其中N為論文作者人數。</w:t>
            </w:r>
          </w:p>
        </w:tc>
        <w:tc>
          <w:tcPr>
            <w:tcW w:w="4395" w:type="dxa"/>
          </w:tcPr>
          <w:p w:rsidR="00625B42" w:rsidRDefault="00625B42" w:rsidP="00625B42">
            <w:pPr>
              <w:spacing w:line="0" w:lineRule="atLeast"/>
              <w:rPr>
                <w:rFonts w:ascii="標楷體" w:eastAsia="標楷體" w:hAnsi="標楷體" w:cs="Times New Roman"/>
                <w:szCs w:val="24"/>
              </w:rPr>
            </w:pPr>
            <w:r w:rsidRPr="00DA2987">
              <w:rPr>
                <w:rFonts w:ascii="標楷體" w:eastAsia="標楷體" w:hAnsi="標楷體" w:cs="Times New Roman" w:hint="eastAsia"/>
                <w:szCs w:val="24"/>
              </w:rPr>
              <w:t>專門著作（含代表著作及參考著作）係與他人合著者，</w:t>
            </w:r>
            <w:r w:rsidRPr="00DA2987">
              <w:rPr>
                <w:rFonts w:ascii="標楷體" w:eastAsia="標楷體" w:hAnsi="標楷體" w:cs="Times New Roman" w:hint="eastAsia"/>
                <w:strike/>
                <w:szCs w:val="24"/>
              </w:rPr>
              <w:t>應由所有作者提出書面證明</w:t>
            </w:r>
            <w:r w:rsidRPr="00DA2987">
              <w:rPr>
                <w:rFonts w:ascii="標楷體" w:eastAsia="標楷體" w:hAnsi="標楷體" w:cs="Times New Roman" w:hint="eastAsia"/>
                <w:szCs w:val="24"/>
              </w:rPr>
              <w:t>其</w:t>
            </w:r>
            <w:r w:rsidRPr="00DA2987">
              <w:rPr>
                <w:rFonts w:ascii="標楷體" w:eastAsia="標楷體" w:hAnsi="標楷體" w:cs="Times New Roman" w:hint="eastAsia"/>
                <w:strike/>
                <w:szCs w:val="24"/>
              </w:rPr>
              <w:t>貢獻</w:t>
            </w:r>
            <w:r w:rsidRPr="00DA2987">
              <w:rPr>
                <w:rFonts w:ascii="標楷體" w:eastAsia="標楷體" w:hAnsi="標楷體" w:cs="Times New Roman" w:hint="eastAsia"/>
                <w:szCs w:val="24"/>
              </w:rPr>
              <w:t>部份，其</w:t>
            </w:r>
            <w:proofErr w:type="gramStart"/>
            <w:r w:rsidRPr="00DA2987">
              <w:rPr>
                <w:rFonts w:ascii="標楷體" w:eastAsia="標楷體" w:hAnsi="標楷體" w:cs="Times New Roman" w:hint="eastAsia"/>
                <w:szCs w:val="24"/>
              </w:rPr>
              <w:t>實足篇</w:t>
            </w:r>
            <w:proofErr w:type="gramEnd"/>
            <w:r w:rsidRPr="00DA2987">
              <w:rPr>
                <w:rFonts w:ascii="標楷體" w:eastAsia="標楷體" w:hAnsi="標楷體" w:cs="Times New Roman" w:hint="eastAsia"/>
                <w:szCs w:val="24"/>
              </w:rPr>
              <w:t>數依下列標準認定：</w:t>
            </w:r>
          </w:p>
          <w:p w:rsidR="00625B42" w:rsidRPr="00E03F63" w:rsidRDefault="00625B42" w:rsidP="00625B42">
            <w:pPr>
              <w:pStyle w:val="a3"/>
              <w:numPr>
                <w:ilvl w:val="0"/>
                <w:numId w:val="2"/>
              </w:numPr>
              <w:spacing w:line="0" w:lineRule="atLeast"/>
              <w:ind w:leftChars="0"/>
              <w:rPr>
                <w:rFonts w:ascii="標楷體" w:eastAsia="標楷體" w:hAnsi="標楷體" w:cs="Times New Roman"/>
                <w:szCs w:val="24"/>
              </w:rPr>
            </w:pPr>
            <w:r w:rsidRPr="00E03F63">
              <w:rPr>
                <w:rFonts w:ascii="標楷體" w:eastAsia="標楷體" w:hAnsi="標楷體" w:cs="Times New Roman" w:hint="eastAsia"/>
                <w:szCs w:val="24"/>
              </w:rPr>
              <w:t>代表著作如係合著，升等申請人需</w:t>
            </w:r>
          </w:p>
          <w:p w:rsidR="00625B42" w:rsidRPr="00E03F63" w:rsidRDefault="00625B42" w:rsidP="00625B42">
            <w:pPr>
              <w:pStyle w:val="a3"/>
              <w:spacing w:line="0" w:lineRule="atLeast"/>
              <w:ind w:leftChars="0" w:left="600"/>
              <w:rPr>
                <w:rFonts w:ascii="標楷體" w:eastAsia="標楷體" w:hAnsi="標楷體" w:cs="Times New Roman"/>
                <w:szCs w:val="24"/>
              </w:rPr>
            </w:pPr>
            <w:r w:rsidRPr="00E03F63">
              <w:rPr>
                <w:rFonts w:ascii="標楷體" w:eastAsia="標楷體" w:hAnsi="標楷體" w:cs="Times New Roman" w:hint="eastAsia"/>
                <w:szCs w:val="24"/>
              </w:rPr>
              <w:t>為第一順位作者，且參與部份達百分之七十（含）以上時，以一篇計，並由合著者簽章證明，</w:t>
            </w:r>
            <w:r w:rsidRPr="00A36AD7">
              <w:rPr>
                <w:rFonts w:ascii="標楷體" w:eastAsia="標楷體" w:hAnsi="標楷體" w:cs="Times New Roman" w:hint="eastAsia"/>
                <w:strike/>
                <w:szCs w:val="24"/>
              </w:rPr>
              <w:t>聲明放棄以該著作作為代表著作送審之權利。</w:t>
            </w:r>
          </w:p>
          <w:p w:rsidR="00625B42" w:rsidRPr="00E03F63" w:rsidRDefault="00625B42" w:rsidP="00625B42">
            <w:pPr>
              <w:pStyle w:val="a3"/>
              <w:numPr>
                <w:ilvl w:val="0"/>
                <w:numId w:val="2"/>
              </w:numPr>
              <w:spacing w:line="0" w:lineRule="atLeast"/>
              <w:ind w:leftChars="0"/>
              <w:rPr>
                <w:rFonts w:ascii="標楷體" w:eastAsia="標楷體" w:hAnsi="標楷體" w:cs="Times New Roman"/>
                <w:szCs w:val="24"/>
              </w:rPr>
            </w:pPr>
            <w:r w:rsidRPr="00E03F63">
              <w:rPr>
                <w:rFonts w:ascii="標楷體" w:eastAsia="標楷體" w:hAnsi="標楷體" w:cs="Times New Roman" w:hint="eastAsia"/>
                <w:szCs w:val="24"/>
              </w:rPr>
              <w:t>參考著作係合著者，</w:t>
            </w:r>
            <w:proofErr w:type="gramStart"/>
            <w:r w:rsidRPr="00E03F63">
              <w:rPr>
                <w:rFonts w:ascii="標楷體" w:eastAsia="標楷體" w:hAnsi="標楷體" w:cs="Times New Roman" w:hint="eastAsia"/>
                <w:szCs w:val="24"/>
              </w:rPr>
              <w:t>其篇數</w:t>
            </w:r>
            <w:proofErr w:type="gramEnd"/>
            <w:r w:rsidRPr="00E03F63">
              <w:rPr>
                <w:rFonts w:ascii="標楷體" w:eastAsia="標楷體" w:hAnsi="標楷體" w:cs="Times New Roman" w:hint="eastAsia"/>
                <w:szCs w:val="24"/>
              </w:rPr>
              <w:t>之認定</w:t>
            </w:r>
          </w:p>
          <w:p w:rsidR="00625B42" w:rsidRPr="00E03F63" w:rsidRDefault="00625B42" w:rsidP="00625B42">
            <w:pPr>
              <w:pStyle w:val="a3"/>
              <w:spacing w:line="0" w:lineRule="atLeast"/>
              <w:ind w:leftChars="0" w:left="600"/>
              <w:rPr>
                <w:rFonts w:ascii="標楷體" w:eastAsia="標楷體" w:hAnsi="標楷體" w:cs="Times New Roman"/>
                <w:szCs w:val="24"/>
              </w:rPr>
            </w:pPr>
            <w:r w:rsidRPr="00E03F63">
              <w:rPr>
                <w:rFonts w:ascii="標楷體" w:eastAsia="標楷體" w:hAnsi="標楷體" w:cs="Times New Roman" w:hint="eastAsia"/>
                <w:szCs w:val="24"/>
              </w:rPr>
              <w:t>要件如下：</w:t>
            </w:r>
          </w:p>
          <w:p w:rsidR="00625B42" w:rsidRPr="00C42D38" w:rsidRDefault="00625B42" w:rsidP="00625B42">
            <w:pPr>
              <w:spacing w:line="0" w:lineRule="atLeast"/>
              <w:rPr>
                <w:rFonts w:ascii="標楷體" w:eastAsia="標楷體" w:hAnsi="標楷體" w:cs="Times New Roman"/>
                <w:strike/>
                <w:szCs w:val="24"/>
              </w:rPr>
            </w:pPr>
            <w:r w:rsidRPr="00DA2987">
              <w:rPr>
                <w:rFonts w:ascii="標楷體" w:eastAsia="標楷體" w:hAnsi="標楷體" w:cs="Times New Roman" w:hint="eastAsia"/>
                <w:szCs w:val="24"/>
              </w:rPr>
              <w:t>（一）</w:t>
            </w:r>
            <w:r w:rsidRPr="00C42D38">
              <w:rPr>
                <w:rFonts w:ascii="標楷體" w:eastAsia="標楷體" w:hAnsi="標楷體" w:cs="Times New Roman" w:hint="eastAsia"/>
                <w:strike/>
                <w:szCs w:val="24"/>
              </w:rPr>
              <w:t>至少需二篇以上升等申請人為第</w:t>
            </w:r>
          </w:p>
          <w:p w:rsidR="00625B42" w:rsidRPr="00C42D38" w:rsidRDefault="00625B42" w:rsidP="00625B42">
            <w:pPr>
              <w:spacing w:line="0" w:lineRule="atLeast"/>
              <w:rPr>
                <w:rFonts w:ascii="標楷體" w:eastAsia="標楷體" w:hAnsi="標楷體" w:cs="Times New Roman"/>
                <w:strike/>
                <w:szCs w:val="24"/>
              </w:rPr>
            </w:pPr>
            <w:r w:rsidRPr="00C42D38">
              <w:rPr>
                <w:rFonts w:ascii="標楷體" w:eastAsia="標楷體" w:hAnsi="標楷體" w:cs="Times New Roman" w:hint="eastAsia"/>
                <w:strike/>
                <w:szCs w:val="24"/>
              </w:rPr>
              <w:t xml:space="preserve">      </w:t>
            </w:r>
            <w:proofErr w:type="gramStart"/>
            <w:r w:rsidRPr="00C42D38">
              <w:rPr>
                <w:rFonts w:ascii="標楷體" w:eastAsia="標楷體" w:hAnsi="標楷體" w:cs="Times New Roman" w:hint="eastAsia"/>
                <w:strike/>
                <w:szCs w:val="24"/>
              </w:rPr>
              <w:t>一</w:t>
            </w:r>
            <w:proofErr w:type="gramEnd"/>
            <w:r w:rsidRPr="00C42D38">
              <w:rPr>
                <w:rFonts w:ascii="標楷體" w:eastAsia="標楷體" w:hAnsi="標楷體" w:cs="Times New Roman" w:hint="eastAsia"/>
                <w:strike/>
                <w:szCs w:val="24"/>
              </w:rPr>
              <w:t>順位作者。</w:t>
            </w:r>
          </w:p>
          <w:p w:rsidR="00625B42" w:rsidRDefault="00625B42" w:rsidP="00625B42">
            <w:pPr>
              <w:spacing w:line="0" w:lineRule="atLeast"/>
              <w:rPr>
                <w:rFonts w:ascii="標楷體" w:eastAsia="標楷體" w:hAnsi="標楷體" w:cs="Times New Roman"/>
                <w:szCs w:val="24"/>
              </w:rPr>
            </w:pPr>
            <w:r w:rsidRPr="00DA2987">
              <w:rPr>
                <w:rFonts w:ascii="標楷體" w:eastAsia="標楷體" w:hAnsi="標楷體" w:cs="Times New Roman" w:hint="eastAsia"/>
                <w:szCs w:val="24"/>
              </w:rPr>
              <w:t>（二）升等申請人參與之學術貢獻達百</w:t>
            </w:r>
          </w:p>
          <w:p w:rsidR="00625B42" w:rsidRDefault="00625B42" w:rsidP="00625B42">
            <w:pPr>
              <w:spacing w:line="0" w:lineRule="atLeast"/>
              <w:rPr>
                <w:rFonts w:ascii="標楷體" w:eastAsia="標楷體" w:hAnsi="標楷體" w:cs="Times New Roman"/>
                <w:szCs w:val="24"/>
              </w:rPr>
            </w:pPr>
            <w:r>
              <w:rPr>
                <w:rFonts w:ascii="標楷體" w:eastAsia="標楷體" w:hAnsi="標楷體" w:cs="Times New Roman" w:hint="eastAsia"/>
                <w:szCs w:val="24"/>
              </w:rPr>
              <w:t xml:space="preserve">      </w:t>
            </w:r>
            <w:r w:rsidRPr="00DA2987">
              <w:rPr>
                <w:rFonts w:ascii="標楷體" w:eastAsia="標楷體" w:hAnsi="標楷體" w:cs="Times New Roman" w:hint="eastAsia"/>
                <w:szCs w:val="24"/>
              </w:rPr>
              <w:t>分之七十（含）以上者，以一篇</w:t>
            </w:r>
          </w:p>
          <w:p w:rsidR="00625B42" w:rsidRDefault="00625B42" w:rsidP="00625B42">
            <w:pPr>
              <w:spacing w:line="0" w:lineRule="atLeast"/>
              <w:rPr>
                <w:rFonts w:ascii="標楷體" w:eastAsia="標楷體" w:hAnsi="標楷體" w:cs="Times New Roman"/>
                <w:szCs w:val="24"/>
              </w:rPr>
            </w:pPr>
            <w:r>
              <w:rPr>
                <w:rFonts w:ascii="標楷體" w:eastAsia="標楷體" w:hAnsi="標楷體" w:cs="Times New Roman" w:hint="eastAsia"/>
                <w:szCs w:val="24"/>
              </w:rPr>
              <w:t xml:space="preserve">     </w:t>
            </w:r>
            <w:r w:rsidRPr="00DA2987">
              <w:rPr>
                <w:rFonts w:ascii="標楷體" w:eastAsia="標楷體" w:hAnsi="標楷體" w:cs="Times New Roman" w:hint="eastAsia"/>
                <w:szCs w:val="24"/>
              </w:rPr>
              <w:t>計；若未達百分之七十者， 則以</w:t>
            </w:r>
          </w:p>
          <w:p w:rsidR="00625B42" w:rsidRDefault="00625B42" w:rsidP="00625B42">
            <w:pPr>
              <w:spacing w:line="0" w:lineRule="atLeast"/>
              <w:rPr>
                <w:rFonts w:ascii="標楷體" w:eastAsia="標楷體" w:hAnsi="標楷體" w:cs="Times New Roman"/>
                <w:szCs w:val="24"/>
              </w:rPr>
            </w:pPr>
            <w:r>
              <w:rPr>
                <w:rFonts w:ascii="標楷體" w:eastAsia="標楷體" w:hAnsi="標楷體" w:cs="Times New Roman" w:hint="eastAsia"/>
                <w:szCs w:val="24"/>
              </w:rPr>
              <w:t xml:space="preserve">      </w:t>
            </w:r>
            <w:r w:rsidRPr="00DA2987">
              <w:rPr>
                <w:rFonts w:ascii="標楷體" w:eastAsia="標楷體" w:hAnsi="標楷體" w:cs="Times New Roman" w:hint="eastAsia"/>
                <w:szCs w:val="24"/>
              </w:rPr>
              <w:t>（2/ N+1）計算篇數，其中N為</w:t>
            </w:r>
          </w:p>
          <w:p w:rsidR="00E076C0" w:rsidRPr="00DA2987" w:rsidRDefault="00625B42" w:rsidP="00625B42">
            <w:pPr>
              <w:spacing w:line="0" w:lineRule="atLeast"/>
              <w:rPr>
                <w:rFonts w:ascii="標楷體" w:eastAsia="標楷體" w:hAnsi="標楷體" w:cs="Times New Roman"/>
                <w:szCs w:val="24"/>
              </w:rPr>
            </w:pPr>
            <w:r>
              <w:rPr>
                <w:rFonts w:ascii="標楷體" w:eastAsia="標楷體" w:hAnsi="標楷體" w:cs="Times New Roman" w:hint="eastAsia"/>
                <w:szCs w:val="24"/>
              </w:rPr>
              <w:t xml:space="preserve">      </w:t>
            </w:r>
            <w:r w:rsidRPr="00DA2987">
              <w:rPr>
                <w:rFonts w:ascii="標楷體" w:eastAsia="標楷體" w:hAnsi="標楷體" w:cs="Times New Roman" w:hint="eastAsia"/>
                <w:szCs w:val="24"/>
              </w:rPr>
              <w:t>論文作者人數。</w:t>
            </w:r>
          </w:p>
        </w:tc>
        <w:tc>
          <w:tcPr>
            <w:tcW w:w="1107" w:type="dxa"/>
          </w:tcPr>
          <w:p w:rsidR="00E076C0" w:rsidRPr="006A4597" w:rsidRDefault="00E076C0" w:rsidP="002C7827">
            <w:pPr>
              <w:spacing w:beforeLines="50" w:before="180" w:line="0" w:lineRule="atLeast"/>
              <w:rPr>
                <w:rFonts w:ascii="標楷體" w:eastAsia="標楷體" w:hAnsi="標楷體" w:cs="Times New Roman"/>
              </w:rPr>
            </w:pPr>
            <w:r w:rsidRPr="0033572B">
              <w:rPr>
                <w:rFonts w:ascii="標楷體" w:eastAsia="標楷體" w:hAnsi="標楷體" w:cs="Times New Roman" w:hint="eastAsia"/>
                <w:sz w:val="20"/>
                <w:szCs w:val="20"/>
              </w:rPr>
              <w:t>配合本校教師升等評審準則第4條之修正(104年4月30日校務會議)，修訂本系教師升等評審準則第4條條文內</w:t>
            </w:r>
            <w:r w:rsidRPr="00594F47">
              <w:rPr>
                <w:rFonts w:ascii="標楷體" w:eastAsia="標楷體" w:hAnsi="標楷體" w:cs="Times New Roman" w:hint="eastAsia"/>
              </w:rPr>
              <w:t>容。</w:t>
            </w:r>
          </w:p>
        </w:tc>
      </w:tr>
    </w:tbl>
    <w:p w:rsidR="00E076C0" w:rsidRDefault="00E076C0" w:rsidP="00E076C0">
      <w:pPr>
        <w:spacing w:line="0" w:lineRule="atLeast"/>
        <w:rPr>
          <w:rFonts w:ascii="標楷體" w:eastAsia="標楷體" w:hAnsi="標楷體" w:cs="Times New Roman"/>
        </w:rPr>
      </w:pPr>
      <w:r w:rsidRPr="00594F47">
        <w:rPr>
          <w:rFonts w:ascii="標楷體" w:eastAsia="標楷體" w:hAnsi="標楷體" w:cs="Times New Roman" w:hint="eastAsia"/>
        </w:rPr>
        <w:t>決  議：</w:t>
      </w:r>
      <w:r>
        <w:rPr>
          <w:rFonts w:ascii="標楷體" w:eastAsia="標楷體" w:hAnsi="標楷體" w:cs="Times New Roman" w:hint="eastAsia"/>
        </w:rPr>
        <w:t>照案通過。</w:t>
      </w:r>
    </w:p>
    <w:p w:rsidR="00E076C0" w:rsidRDefault="00E076C0" w:rsidP="00E076C0">
      <w:pPr>
        <w:sectPr w:rsidR="00E076C0">
          <w:pgSz w:w="11906" w:h="16838"/>
          <w:pgMar w:top="1440" w:right="1800" w:bottom="1440" w:left="1800" w:header="851" w:footer="992" w:gutter="0"/>
          <w:cols w:space="425"/>
          <w:docGrid w:type="lines" w:linePitch="360"/>
        </w:sectPr>
      </w:pPr>
    </w:p>
    <w:tbl>
      <w:tblPr>
        <w:tblStyle w:val="a4"/>
        <w:tblpPr w:leftFromText="180" w:rightFromText="180" w:tblpX="-318" w:tblpY="-1425"/>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10"/>
        <w:gridCol w:w="8329"/>
      </w:tblGrid>
      <w:tr w:rsidR="004E60A1" w:rsidRPr="004E60A1" w:rsidTr="00D57A9C">
        <w:trPr>
          <w:trHeight w:val="556"/>
        </w:trPr>
        <w:tc>
          <w:tcPr>
            <w:tcW w:w="9640" w:type="dxa"/>
            <w:gridSpan w:val="3"/>
          </w:tcPr>
          <w:p w:rsidR="0027381B" w:rsidRDefault="0027381B" w:rsidP="00CF5B9B">
            <w:pPr>
              <w:snapToGrid w:val="0"/>
              <w:spacing w:beforeLines="50" w:before="180" w:line="0" w:lineRule="atLeast"/>
              <w:jc w:val="center"/>
              <w:rPr>
                <w:rFonts w:ascii="標楷體" w:eastAsia="標楷體" w:hAnsi="標楷體"/>
                <w:sz w:val="28"/>
                <w:szCs w:val="28"/>
              </w:rPr>
            </w:pPr>
          </w:p>
          <w:p w:rsidR="004E60A1" w:rsidRPr="004E60A1" w:rsidRDefault="00EC4677" w:rsidP="00CF5B9B">
            <w:pPr>
              <w:snapToGrid w:val="0"/>
              <w:spacing w:beforeLines="50" w:before="180" w:line="0" w:lineRule="atLeast"/>
              <w:jc w:val="center"/>
              <w:rPr>
                <w:rFonts w:ascii="標楷體" w:eastAsia="標楷體" w:hAnsi="標楷體"/>
                <w:sz w:val="28"/>
                <w:szCs w:val="28"/>
              </w:rPr>
            </w:pPr>
            <w:bookmarkStart w:id="0" w:name="_GoBack"/>
            <w:r w:rsidRPr="00EC4677">
              <w:rPr>
                <w:rFonts w:ascii="標楷體" w:eastAsia="標楷體" w:hAnsi="標楷體" w:hint="eastAsia"/>
                <w:sz w:val="28"/>
                <w:szCs w:val="28"/>
              </w:rPr>
              <w:t>國立</w:t>
            </w:r>
            <w:proofErr w:type="gramStart"/>
            <w:r w:rsidRPr="00EC4677">
              <w:rPr>
                <w:rFonts w:ascii="標楷體" w:eastAsia="標楷體" w:hAnsi="標楷體" w:hint="eastAsia"/>
                <w:sz w:val="28"/>
                <w:szCs w:val="28"/>
              </w:rPr>
              <w:t>臺</w:t>
            </w:r>
            <w:proofErr w:type="gramEnd"/>
            <w:r w:rsidRPr="00EC4677">
              <w:rPr>
                <w:rFonts w:ascii="標楷體" w:eastAsia="標楷體" w:hAnsi="標楷體" w:hint="eastAsia"/>
                <w:sz w:val="28"/>
                <w:szCs w:val="28"/>
              </w:rPr>
              <w:t>北大學公共事務學院財政學系教師升等評審準則</w:t>
            </w:r>
            <w:bookmarkEnd w:id="0"/>
          </w:p>
        </w:tc>
      </w:tr>
      <w:tr w:rsidR="00EC4677" w:rsidRPr="004E60A1" w:rsidTr="00D57A9C">
        <w:tc>
          <w:tcPr>
            <w:tcW w:w="9640" w:type="dxa"/>
            <w:gridSpan w:val="3"/>
          </w:tcPr>
          <w:p w:rsidR="00EC4677" w:rsidRPr="0027381B" w:rsidRDefault="0027381B" w:rsidP="00CF5B9B">
            <w:pPr>
              <w:snapToGrid w:val="0"/>
              <w:spacing w:line="0" w:lineRule="atLeast"/>
              <w:jc w:val="right"/>
              <w:rPr>
                <w:rFonts w:ascii="標楷體" w:eastAsia="標楷體" w:hAnsi="標楷體"/>
                <w:sz w:val="16"/>
                <w:szCs w:val="16"/>
              </w:rPr>
            </w:pPr>
            <w:r w:rsidRPr="0027381B">
              <w:rPr>
                <w:rFonts w:ascii="標楷體" w:eastAsia="標楷體" w:hAnsi="標楷體" w:hint="eastAsia"/>
                <w:sz w:val="16"/>
                <w:szCs w:val="16"/>
              </w:rPr>
              <w:t>90</w:t>
            </w:r>
            <w:r w:rsidR="00EC4677" w:rsidRPr="0027381B">
              <w:rPr>
                <w:rFonts w:ascii="標楷體" w:eastAsia="標楷體" w:hAnsi="標楷體" w:hint="eastAsia"/>
                <w:sz w:val="16"/>
                <w:szCs w:val="16"/>
              </w:rPr>
              <w:t>年</w:t>
            </w:r>
            <w:r w:rsidRPr="0027381B">
              <w:rPr>
                <w:rFonts w:ascii="標楷體" w:eastAsia="標楷體" w:hAnsi="標楷體" w:hint="eastAsia"/>
                <w:sz w:val="16"/>
                <w:szCs w:val="16"/>
              </w:rPr>
              <w:t>9</w:t>
            </w:r>
            <w:r w:rsidR="00EC4677" w:rsidRPr="0027381B">
              <w:rPr>
                <w:rFonts w:ascii="標楷體" w:eastAsia="標楷體" w:hAnsi="標楷體" w:hint="eastAsia"/>
                <w:sz w:val="16"/>
                <w:szCs w:val="16"/>
              </w:rPr>
              <w:t>月</w:t>
            </w:r>
            <w:r w:rsidRPr="0027381B">
              <w:rPr>
                <w:rFonts w:ascii="標楷體" w:eastAsia="標楷體" w:hAnsi="標楷體" w:hint="eastAsia"/>
                <w:sz w:val="16"/>
                <w:szCs w:val="16"/>
              </w:rPr>
              <w:t>27</w:t>
            </w:r>
            <w:r w:rsidR="00EC4677" w:rsidRPr="0027381B">
              <w:rPr>
                <w:rFonts w:ascii="標楷體" w:eastAsia="標楷體" w:hAnsi="標楷體" w:hint="eastAsia"/>
                <w:sz w:val="16"/>
                <w:szCs w:val="16"/>
              </w:rPr>
              <w:t>日系</w:t>
            </w:r>
            <w:proofErr w:type="gramStart"/>
            <w:r w:rsidR="00EC4677" w:rsidRPr="0027381B">
              <w:rPr>
                <w:rFonts w:ascii="標楷體" w:eastAsia="標楷體" w:hAnsi="標楷體" w:hint="eastAsia"/>
                <w:sz w:val="16"/>
                <w:szCs w:val="16"/>
              </w:rPr>
              <w:t>務</w:t>
            </w:r>
            <w:proofErr w:type="gramEnd"/>
            <w:r w:rsidR="00EC4677" w:rsidRPr="0027381B">
              <w:rPr>
                <w:rFonts w:ascii="標楷體" w:eastAsia="標楷體" w:hAnsi="標楷體" w:hint="eastAsia"/>
                <w:sz w:val="16"/>
                <w:szCs w:val="16"/>
              </w:rPr>
              <w:t xml:space="preserve">會議訂定通過                                          </w:t>
            </w:r>
          </w:p>
          <w:p w:rsidR="00EC4677" w:rsidRPr="0027381B" w:rsidRDefault="00EC4677" w:rsidP="00CF5B9B">
            <w:pPr>
              <w:snapToGrid w:val="0"/>
              <w:spacing w:line="0" w:lineRule="atLeast"/>
              <w:jc w:val="right"/>
              <w:rPr>
                <w:rFonts w:ascii="標楷體" w:eastAsia="標楷體" w:hAnsi="標楷體"/>
                <w:sz w:val="16"/>
                <w:szCs w:val="16"/>
              </w:rPr>
            </w:pPr>
            <w:r w:rsidRPr="0027381B">
              <w:rPr>
                <w:rFonts w:ascii="標楷體" w:eastAsia="標楷體" w:hAnsi="標楷體" w:hint="eastAsia"/>
                <w:sz w:val="16"/>
                <w:szCs w:val="16"/>
              </w:rPr>
              <w:t>98年2月23日系</w:t>
            </w:r>
            <w:proofErr w:type="gramStart"/>
            <w:r w:rsidRPr="0027381B">
              <w:rPr>
                <w:rFonts w:ascii="標楷體" w:eastAsia="標楷體" w:hAnsi="標楷體" w:hint="eastAsia"/>
                <w:sz w:val="16"/>
                <w:szCs w:val="16"/>
              </w:rPr>
              <w:t>務</w:t>
            </w:r>
            <w:proofErr w:type="gramEnd"/>
            <w:r w:rsidRPr="0027381B">
              <w:rPr>
                <w:rFonts w:ascii="標楷體" w:eastAsia="標楷體" w:hAnsi="標楷體" w:hint="eastAsia"/>
                <w:sz w:val="16"/>
                <w:szCs w:val="16"/>
              </w:rPr>
              <w:t>會議修訂通過（附件）</w:t>
            </w:r>
          </w:p>
          <w:p w:rsidR="00EC4677" w:rsidRPr="0027381B" w:rsidRDefault="00EC4677" w:rsidP="00CF5B9B">
            <w:pPr>
              <w:snapToGrid w:val="0"/>
              <w:spacing w:line="0" w:lineRule="atLeast"/>
              <w:jc w:val="right"/>
              <w:rPr>
                <w:rFonts w:ascii="標楷體" w:eastAsia="標楷體" w:hAnsi="標楷體"/>
                <w:sz w:val="16"/>
                <w:szCs w:val="16"/>
              </w:rPr>
            </w:pPr>
            <w:r w:rsidRPr="0027381B">
              <w:rPr>
                <w:rFonts w:ascii="標楷體" w:eastAsia="標楷體" w:hAnsi="標楷體" w:hint="eastAsia"/>
                <w:sz w:val="16"/>
                <w:szCs w:val="16"/>
              </w:rPr>
              <w:t>99年12月16日系</w:t>
            </w:r>
            <w:proofErr w:type="gramStart"/>
            <w:r w:rsidRPr="0027381B">
              <w:rPr>
                <w:rFonts w:ascii="標楷體" w:eastAsia="標楷體" w:hAnsi="標楷體" w:hint="eastAsia"/>
                <w:sz w:val="16"/>
                <w:szCs w:val="16"/>
              </w:rPr>
              <w:t>務</w:t>
            </w:r>
            <w:proofErr w:type="gramEnd"/>
            <w:r w:rsidRPr="0027381B">
              <w:rPr>
                <w:rFonts w:ascii="標楷體" w:eastAsia="標楷體" w:hAnsi="標楷體" w:hint="eastAsia"/>
                <w:sz w:val="16"/>
                <w:szCs w:val="16"/>
              </w:rPr>
              <w:t>會議修訂通過（修訂第2條）</w:t>
            </w:r>
          </w:p>
          <w:p w:rsidR="00EC4677" w:rsidRPr="0027381B" w:rsidRDefault="00EC4677" w:rsidP="00CF5B9B">
            <w:pPr>
              <w:snapToGrid w:val="0"/>
              <w:spacing w:line="0" w:lineRule="atLeast"/>
              <w:jc w:val="right"/>
              <w:rPr>
                <w:rFonts w:ascii="標楷體" w:eastAsia="標楷體" w:hAnsi="標楷體"/>
                <w:sz w:val="16"/>
                <w:szCs w:val="16"/>
              </w:rPr>
            </w:pPr>
            <w:r w:rsidRPr="0027381B">
              <w:rPr>
                <w:rFonts w:ascii="標楷體" w:eastAsia="標楷體" w:hAnsi="標楷體" w:hint="eastAsia"/>
                <w:sz w:val="16"/>
                <w:szCs w:val="16"/>
              </w:rPr>
              <w:t>100年11月24日系</w:t>
            </w:r>
            <w:proofErr w:type="gramStart"/>
            <w:r w:rsidRPr="0027381B">
              <w:rPr>
                <w:rFonts w:ascii="標楷體" w:eastAsia="標楷體" w:hAnsi="標楷體" w:hint="eastAsia"/>
                <w:sz w:val="16"/>
                <w:szCs w:val="16"/>
              </w:rPr>
              <w:t>務</w:t>
            </w:r>
            <w:proofErr w:type="gramEnd"/>
            <w:r w:rsidRPr="0027381B">
              <w:rPr>
                <w:rFonts w:ascii="標楷體" w:eastAsia="標楷體" w:hAnsi="標楷體" w:hint="eastAsia"/>
                <w:sz w:val="16"/>
                <w:szCs w:val="16"/>
              </w:rPr>
              <w:t>會議修訂通過（修訂第2條）</w:t>
            </w:r>
          </w:p>
          <w:p w:rsidR="00EC4677" w:rsidRPr="0027381B" w:rsidRDefault="00EC4677" w:rsidP="00CF5B9B">
            <w:pPr>
              <w:snapToGrid w:val="0"/>
              <w:spacing w:line="0" w:lineRule="atLeast"/>
              <w:jc w:val="right"/>
              <w:rPr>
                <w:rFonts w:ascii="標楷體" w:eastAsia="標楷體" w:hAnsi="標楷體"/>
                <w:sz w:val="16"/>
                <w:szCs w:val="16"/>
              </w:rPr>
            </w:pPr>
            <w:r w:rsidRPr="0027381B">
              <w:rPr>
                <w:rFonts w:ascii="標楷體" w:eastAsia="標楷體" w:hAnsi="標楷體" w:hint="eastAsia"/>
                <w:sz w:val="16"/>
                <w:szCs w:val="16"/>
              </w:rPr>
              <w:t>101年11月22日系</w:t>
            </w:r>
            <w:proofErr w:type="gramStart"/>
            <w:r w:rsidRPr="0027381B">
              <w:rPr>
                <w:rFonts w:ascii="標楷體" w:eastAsia="標楷體" w:hAnsi="標楷體" w:hint="eastAsia"/>
                <w:sz w:val="16"/>
                <w:szCs w:val="16"/>
              </w:rPr>
              <w:t>務</w:t>
            </w:r>
            <w:proofErr w:type="gramEnd"/>
            <w:r w:rsidRPr="0027381B">
              <w:rPr>
                <w:rFonts w:ascii="標楷體" w:eastAsia="標楷體" w:hAnsi="標楷體" w:hint="eastAsia"/>
                <w:sz w:val="16"/>
                <w:szCs w:val="16"/>
              </w:rPr>
              <w:t>會議修訂通過（修訂第3條）</w:t>
            </w:r>
          </w:p>
          <w:p w:rsidR="00EC4677" w:rsidRPr="0027381B" w:rsidRDefault="00EC4677" w:rsidP="00CF5B9B">
            <w:pPr>
              <w:snapToGrid w:val="0"/>
              <w:spacing w:line="0" w:lineRule="atLeast"/>
              <w:jc w:val="right"/>
              <w:rPr>
                <w:rFonts w:ascii="標楷體" w:eastAsia="標楷體" w:hAnsi="標楷體"/>
                <w:sz w:val="16"/>
                <w:szCs w:val="16"/>
              </w:rPr>
            </w:pPr>
            <w:r w:rsidRPr="0027381B">
              <w:rPr>
                <w:rFonts w:ascii="標楷體" w:eastAsia="標楷體" w:hAnsi="標楷體" w:hint="eastAsia"/>
                <w:sz w:val="16"/>
                <w:szCs w:val="16"/>
              </w:rPr>
              <w:t>103年1月14日系</w:t>
            </w:r>
            <w:proofErr w:type="gramStart"/>
            <w:r w:rsidRPr="0027381B">
              <w:rPr>
                <w:rFonts w:ascii="標楷體" w:eastAsia="標楷體" w:hAnsi="標楷體" w:hint="eastAsia"/>
                <w:sz w:val="16"/>
                <w:szCs w:val="16"/>
              </w:rPr>
              <w:t>務</w:t>
            </w:r>
            <w:proofErr w:type="gramEnd"/>
            <w:r w:rsidRPr="0027381B">
              <w:rPr>
                <w:rFonts w:ascii="標楷體" w:eastAsia="標楷體" w:hAnsi="標楷體" w:hint="eastAsia"/>
                <w:sz w:val="16"/>
                <w:szCs w:val="16"/>
              </w:rPr>
              <w:t>會議修訂通過（修訂第2、3條）</w:t>
            </w:r>
          </w:p>
          <w:p w:rsidR="00EC4677" w:rsidRPr="004E60A1" w:rsidRDefault="00EC4677" w:rsidP="00CF5B9B">
            <w:pPr>
              <w:snapToGrid w:val="0"/>
              <w:spacing w:afterLines="50" w:after="180" w:line="0" w:lineRule="atLeast"/>
              <w:jc w:val="right"/>
              <w:rPr>
                <w:rFonts w:ascii="標楷體" w:eastAsia="標楷體" w:hAnsi="標楷體"/>
              </w:rPr>
            </w:pPr>
            <w:r w:rsidRPr="0027381B">
              <w:rPr>
                <w:rFonts w:ascii="標楷體" w:eastAsia="標楷體" w:hAnsi="標楷體" w:hint="eastAsia"/>
                <w:sz w:val="16"/>
                <w:szCs w:val="16"/>
              </w:rPr>
              <w:t>104年9月23日系</w:t>
            </w:r>
            <w:proofErr w:type="gramStart"/>
            <w:r w:rsidRPr="0027381B">
              <w:rPr>
                <w:rFonts w:ascii="標楷體" w:eastAsia="標楷體" w:hAnsi="標楷體" w:hint="eastAsia"/>
                <w:sz w:val="16"/>
                <w:szCs w:val="16"/>
              </w:rPr>
              <w:t>務</w:t>
            </w:r>
            <w:proofErr w:type="gramEnd"/>
            <w:r w:rsidRPr="0027381B">
              <w:rPr>
                <w:rFonts w:ascii="標楷體" w:eastAsia="標楷體" w:hAnsi="標楷體" w:hint="eastAsia"/>
                <w:sz w:val="16"/>
                <w:szCs w:val="16"/>
              </w:rPr>
              <w:t>會議修訂通過（修訂第4條）</w:t>
            </w:r>
          </w:p>
        </w:tc>
      </w:tr>
      <w:tr w:rsidR="00EC4677" w:rsidRPr="004E60A1" w:rsidTr="00D57A9C">
        <w:tc>
          <w:tcPr>
            <w:tcW w:w="1101" w:type="dxa"/>
          </w:tcPr>
          <w:p w:rsidR="00EC4677" w:rsidRPr="004E60A1" w:rsidRDefault="00EC4677" w:rsidP="00CF5B9B">
            <w:pPr>
              <w:rPr>
                <w:rFonts w:ascii="標楷體" w:eastAsia="標楷體" w:hAnsi="標楷體"/>
              </w:rPr>
            </w:pPr>
            <w:r w:rsidRPr="004E60A1">
              <w:rPr>
                <w:rFonts w:ascii="標楷體" w:eastAsia="標楷體" w:hAnsi="標楷體" w:hint="eastAsia"/>
              </w:rPr>
              <w:t>第一條</w:t>
            </w:r>
            <w:r w:rsidRPr="004E60A1">
              <w:rPr>
                <w:rFonts w:ascii="標楷體" w:eastAsia="標楷體" w:hAnsi="標楷體" w:hint="eastAsia"/>
              </w:rPr>
              <w:tab/>
            </w:r>
          </w:p>
        </w:tc>
        <w:tc>
          <w:tcPr>
            <w:tcW w:w="8539" w:type="dxa"/>
            <w:gridSpan w:val="2"/>
          </w:tcPr>
          <w:p w:rsidR="00EC4677" w:rsidRPr="004E60A1" w:rsidRDefault="00EC4677" w:rsidP="00CF5B9B">
            <w:pPr>
              <w:rPr>
                <w:rFonts w:ascii="標楷體" w:eastAsia="標楷體" w:hAnsi="標楷體"/>
              </w:rPr>
            </w:pPr>
            <w:r w:rsidRPr="004E60A1">
              <w:rPr>
                <w:rFonts w:ascii="標楷體" w:eastAsia="標楷體" w:hAnsi="標楷體" w:hint="eastAsia"/>
              </w:rPr>
              <w:t>本準則依本校教師升等評審準則、本系教師</w:t>
            </w:r>
            <w:proofErr w:type="gramStart"/>
            <w:r w:rsidRPr="004E60A1">
              <w:rPr>
                <w:rFonts w:ascii="標楷體" w:eastAsia="標楷體" w:hAnsi="標楷體" w:hint="eastAsia"/>
              </w:rPr>
              <w:t>聘任暨升等</w:t>
            </w:r>
            <w:proofErr w:type="gramEnd"/>
            <w:r w:rsidRPr="004E60A1">
              <w:rPr>
                <w:rFonts w:ascii="標楷體" w:eastAsia="標楷體" w:hAnsi="標楷體" w:hint="eastAsia"/>
              </w:rPr>
              <w:t>評審辦法第四條規定訂定之。</w:t>
            </w:r>
          </w:p>
        </w:tc>
      </w:tr>
      <w:tr w:rsidR="00EC4677" w:rsidRPr="004E60A1" w:rsidTr="00D57A9C">
        <w:tc>
          <w:tcPr>
            <w:tcW w:w="1101" w:type="dxa"/>
          </w:tcPr>
          <w:p w:rsidR="00EC4677" w:rsidRPr="004E60A1" w:rsidRDefault="00EC4677" w:rsidP="00CF5B9B">
            <w:pPr>
              <w:rPr>
                <w:rFonts w:ascii="標楷體" w:eastAsia="標楷體" w:hAnsi="標楷體"/>
              </w:rPr>
            </w:pPr>
            <w:r w:rsidRPr="004E60A1">
              <w:rPr>
                <w:rFonts w:ascii="標楷體" w:eastAsia="標楷體" w:hAnsi="標楷體" w:hint="eastAsia"/>
              </w:rPr>
              <w:t>第二條</w:t>
            </w:r>
          </w:p>
        </w:tc>
        <w:tc>
          <w:tcPr>
            <w:tcW w:w="8539" w:type="dxa"/>
            <w:gridSpan w:val="2"/>
          </w:tcPr>
          <w:p w:rsidR="00EC4677" w:rsidRPr="004E60A1" w:rsidRDefault="00EC4677" w:rsidP="00CF5B9B">
            <w:pPr>
              <w:rPr>
                <w:rFonts w:ascii="標楷體" w:eastAsia="標楷體" w:hAnsi="標楷體"/>
              </w:rPr>
            </w:pPr>
            <w:r w:rsidRPr="004E60A1">
              <w:rPr>
                <w:rFonts w:ascii="標楷體" w:eastAsia="標楷體" w:hAnsi="標楷體" w:hint="eastAsia"/>
              </w:rPr>
              <w:t>著作升等者，系教評會之評審項目和標準如下：</w:t>
            </w:r>
          </w:p>
        </w:tc>
      </w:tr>
      <w:tr w:rsidR="00EC4677" w:rsidRPr="004E60A1" w:rsidTr="00D57A9C">
        <w:tc>
          <w:tcPr>
            <w:tcW w:w="1101" w:type="dxa"/>
          </w:tcPr>
          <w:p w:rsidR="00EC4677" w:rsidRPr="004E60A1" w:rsidRDefault="00EC4677" w:rsidP="00CF5B9B">
            <w:pPr>
              <w:rPr>
                <w:rFonts w:ascii="標楷體" w:eastAsia="標楷體" w:hAnsi="標楷體"/>
              </w:rPr>
            </w:pPr>
          </w:p>
        </w:tc>
        <w:tc>
          <w:tcPr>
            <w:tcW w:w="8539" w:type="dxa"/>
            <w:gridSpan w:val="2"/>
          </w:tcPr>
          <w:p w:rsidR="00EC4677" w:rsidRPr="00CF5B9B" w:rsidRDefault="004E60A1" w:rsidP="00CF5B9B">
            <w:pPr>
              <w:numPr>
                <w:ilvl w:val="0"/>
                <w:numId w:val="7"/>
              </w:numPr>
              <w:rPr>
                <w:rFonts w:ascii="標楷體" w:eastAsia="標楷體" w:hAnsi="標楷體"/>
              </w:rPr>
            </w:pPr>
            <w:r w:rsidRPr="004E60A1">
              <w:rPr>
                <w:rFonts w:ascii="標楷體" w:eastAsia="標楷體" w:hAnsi="標楷體" w:hint="eastAsia"/>
              </w:rPr>
              <w:t>助教升等講師者：研究成果百分之七十、協助教學、研究與服務成績</w:t>
            </w:r>
            <w:r w:rsidRPr="00CF5B9B">
              <w:rPr>
                <w:rFonts w:ascii="標楷體" w:eastAsia="標楷體" w:hAnsi="標楷體" w:hint="eastAsia"/>
              </w:rPr>
              <w:t>百</w:t>
            </w:r>
            <w:r w:rsidR="00EC4677" w:rsidRPr="00CF5B9B">
              <w:rPr>
                <w:rFonts w:ascii="標楷體" w:eastAsia="標楷體" w:hAnsi="標楷體" w:hint="eastAsia"/>
              </w:rPr>
              <w:t xml:space="preserve">分之三十。          </w:t>
            </w:r>
          </w:p>
        </w:tc>
      </w:tr>
      <w:tr w:rsidR="00EC4677" w:rsidRPr="004E60A1" w:rsidTr="00D57A9C">
        <w:tc>
          <w:tcPr>
            <w:tcW w:w="1101" w:type="dxa"/>
          </w:tcPr>
          <w:p w:rsidR="00EC4677" w:rsidRPr="004E60A1" w:rsidRDefault="00EC4677" w:rsidP="00CF5B9B">
            <w:pPr>
              <w:rPr>
                <w:rFonts w:ascii="標楷體" w:eastAsia="標楷體" w:hAnsi="標楷體"/>
              </w:rPr>
            </w:pPr>
          </w:p>
        </w:tc>
        <w:tc>
          <w:tcPr>
            <w:tcW w:w="8539" w:type="dxa"/>
            <w:gridSpan w:val="2"/>
          </w:tcPr>
          <w:p w:rsidR="00EC4677" w:rsidRPr="00CF5B9B" w:rsidRDefault="004E60A1" w:rsidP="00CF5B9B">
            <w:pPr>
              <w:numPr>
                <w:ilvl w:val="0"/>
                <w:numId w:val="7"/>
              </w:numPr>
              <w:rPr>
                <w:rFonts w:ascii="標楷體" w:eastAsia="標楷體" w:hAnsi="標楷體"/>
              </w:rPr>
            </w:pPr>
            <w:r w:rsidRPr="004E60A1">
              <w:rPr>
                <w:rFonts w:ascii="標楷體" w:eastAsia="標楷體" w:hAnsi="標楷體" w:hint="eastAsia"/>
              </w:rPr>
              <w:t>其他各級教師之升等：研究百分之六十、教學百分之三十、服務與合</w:t>
            </w:r>
            <w:r w:rsidRPr="00CF5B9B">
              <w:rPr>
                <w:rFonts w:ascii="標楷體" w:eastAsia="標楷體" w:hAnsi="標楷體" w:hint="eastAsia"/>
              </w:rPr>
              <w:t>作</w:t>
            </w:r>
            <w:r w:rsidR="00EC4677" w:rsidRPr="00CF5B9B">
              <w:rPr>
                <w:rFonts w:ascii="標楷體" w:eastAsia="標楷體" w:hAnsi="標楷體" w:hint="eastAsia"/>
              </w:rPr>
              <w:t>百分之十。</w:t>
            </w:r>
          </w:p>
        </w:tc>
      </w:tr>
      <w:tr w:rsidR="00EC4677" w:rsidRPr="004E60A1" w:rsidTr="00D57A9C">
        <w:tc>
          <w:tcPr>
            <w:tcW w:w="1101" w:type="dxa"/>
          </w:tcPr>
          <w:p w:rsidR="00EC4677" w:rsidRPr="004E60A1" w:rsidRDefault="00EC4677" w:rsidP="00CF5B9B">
            <w:pPr>
              <w:rPr>
                <w:rFonts w:ascii="標楷體" w:eastAsia="標楷體" w:hAnsi="標楷體"/>
              </w:rPr>
            </w:pPr>
          </w:p>
        </w:tc>
        <w:tc>
          <w:tcPr>
            <w:tcW w:w="8539" w:type="dxa"/>
            <w:gridSpan w:val="2"/>
          </w:tcPr>
          <w:p w:rsidR="00EC4677" w:rsidRPr="00CF5B9B" w:rsidRDefault="004E60A1" w:rsidP="00CF5B9B">
            <w:pPr>
              <w:numPr>
                <w:ilvl w:val="0"/>
                <w:numId w:val="7"/>
              </w:numPr>
              <w:rPr>
                <w:rFonts w:ascii="標楷體" w:eastAsia="標楷體" w:hAnsi="標楷體"/>
              </w:rPr>
            </w:pPr>
            <w:r w:rsidRPr="004E60A1">
              <w:rPr>
                <w:rFonts w:ascii="標楷體" w:eastAsia="標楷體" w:hAnsi="標楷體" w:hint="eastAsia"/>
              </w:rPr>
              <w:t>送審人所送專門著作（含代表著作及參考著作）中，刊登於國內、外</w:t>
            </w:r>
            <w:r w:rsidRPr="00CF5B9B">
              <w:rPr>
                <w:rFonts w:ascii="標楷體" w:eastAsia="標楷體" w:hAnsi="標楷體" w:hint="eastAsia"/>
              </w:rPr>
              <w:t>知</w:t>
            </w:r>
            <w:r w:rsidR="00EC4677" w:rsidRPr="00CF5B9B">
              <w:rPr>
                <w:rFonts w:ascii="標楷體" w:eastAsia="標楷體" w:hAnsi="標楷體" w:hint="eastAsia"/>
              </w:rPr>
              <w:t>名期刊資料庫所列期刊（需報經院、校教評會核備），或由院教評會送二人以上校外學者專家匿名審查符合TSSCI或EI同等級審查標準者，助教升等講師或講師升等助理教授者應至少三篇，升等副教授以及副教授升等教授者應至少四篇；其中由院送外審者以兩篇為限。</w:t>
            </w:r>
          </w:p>
        </w:tc>
      </w:tr>
      <w:tr w:rsidR="00EC4677" w:rsidRPr="004E60A1" w:rsidTr="00D57A9C">
        <w:tc>
          <w:tcPr>
            <w:tcW w:w="1101" w:type="dxa"/>
          </w:tcPr>
          <w:p w:rsidR="00EC4677" w:rsidRPr="004E60A1" w:rsidRDefault="00EC4677" w:rsidP="00CF5B9B">
            <w:pPr>
              <w:rPr>
                <w:rFonts w:ascii="標楷體" w:eastAsia="標楷體" w:hAnsi="標楷體"/>
              </w:rPr>
            </w:pPr>
          </w:p>
        </w:tc>
        <w:tc>
          <w:tcPr>
            <w:tcW w:w="8539" w:type="dxa"/>
            <w:gridSpan w:val="2"/>
          </w:tcPr>
          <w:p w:rsidR="00EC4677" w:rsidRPr="004E60A1" w:rsidRDefault="00EC4677" w:rsidP="00CF5B9B">
            <w:pPr>
              <w:ind w:left="480" w:hangingChars="200" w:hanging="480"/>
              <w:rPr>
                <w:rFonts w:ascii="標楷體" w:eastAsia="標楷體" w:hAnsi="標楷體"/>
              </w:rPr>
            </w:pPr>
            <w:r w:rsidRPr="004E60A1">
              <w:rPr>
                <w:rFonts w:ascii="標楷體" w:eastAsia="標楷體" w:hAnsi="標楷體" w:hint="eastAsia"/>
              </w:rPr>
              <w:t xml:space="preserve">    刊登於由前項所列國內、外知名期刊資料庫所列期刊發行之定期或不定期專刊或專書中之著作，經相同嚴謹之審稿流程，亦得列為專門著作。</w:t>
            </w:r>
          </w:p>
          <w:p w:rsidR="00EC4677" w:rsidRPr="004E60A1" w:rsidRDefault="00EC4677" w:rsidP="00CF5B9B">
            <w:pPr>
              <w:rPr>
                <w:rFonts w:ascii="標楷體" w:eastAsia="標楷體" w:hAnsi="標楷體"/>
              </w:rPr>
            </w:pPr>
            <w:r w:rsidRPr="004E60A1">
              <w:rPr>
                <w:rFonts w:ascii="標楷體" w:eastAsia="標楷體" w:hAnsi="標楷體" w:hint="eastAsia"/>
              </w:rPr>
              <w:t xml:space="preserve">    本條第三項修正條文，應自修正生效後新聘之教師適用。</w:t>
            </w:r>
          </w:p>
        </w:tc>
      </w:tr>
      <w:tr w:rsidR="00EC4677" w:rsidRPr="004E60A1" w:rsidTr="00D57A9C">
        <w:tc>
          <w:tcPr>
            <w:tcW w:w="1101" w:type="dxa"/>
          </w:tcPr>
          <w:p w:rsidR="00EC4677" w:rsidRPr="004E60A1" w:rsidRDefault="00EC4677" w:rsidP="00CF5B9B">
            <w:pPr>
              <w:rPr>
                <w:rFonts w:ascii="標楷體" w:eastAsia="標楷體" w:hAnsi="標楷體"/>
              </w:rPr>
            </w:pPr>
          </w:p>
        </w:tc>
        <w:tc>
          <w:tcPr>
            <w:tcW w:w="8539" w:type="dxa"/>
            <w:gridSpan w:val="2"/>
          </w:tcPr>
          <w:p w:rsidR="004E60A1" w:rsidRPr="00CF5B9B" w:rsidRDefault="004E60A1" w:rsidP="00CF5B9B">
            <w:pPr>
              <w:numPr>
                <w:ilvl w:val="0"/>
                <w:numId w:val="7"/>
              </w:numPr>
              <w:rPr>
                <w:rFonts w:ascii="標楷體" w:eastAsia="標楷體" w:hAnsi="標楷體"/>
              </w:rPr>
            </w:pPr>
            <w:r w:rsidRPr="004E60A1">
              <w:rPr>
                <w:rFonts w:ascii="標楷體" w:eastAsia="標楷體" w:hAnsi="標楷體" w:hint="eastAsia"/>
              </w:rPr>
              <w:t>代表著作應為送審人取得前一等級教師資格後及送審前五年內之著</w:t>
            </w:r>
            <w:r w:rsidRPr="00CF5B9B">
              <w:rPr>
                <w:rFonts w:ascii="標楷體" w:eastAsia="標楷體" w:hAnsi="標楷體" w:hint="eastAsia"/>
              </w:rPr>
              <w:t>作；參考著作應為送審人取得前一等級教師資格後及送審前七年內，在國內外知名學術或專業刊物發表，或已被接受且出具證明將定期發表或經出版公開發行之著作。但送審人曾於前述期限內懷孕或生產者，得申請延長前述年限二年。</w:t>
            </w:r>
          </w:p>
        </w:tc>
      </w:tr>
      <w:tr w:rsidR="00EC4677" w:rsidRPr="004E60A1" w:rsidTr="00D57A9C">
        <w:tc>
          <w:tcPr>
            <w:tcW w:w="1101" w:type="dxa"/>
          </w:tcPr>
          <w:p w:rsidR="00EC4677" w:rsidRPr="004E60A1" w:rsidRDefault="00EC4677" w:rsidP="00CF5B9B">
            <w:pPr>
              <w:rPr>
                <w:rFonts w:ascii="標楷體" w:eastAsia="標楷體" w:hAnsi="標楷體"/>
              </w:rPr>
            </w:pPr>
          </w:p>
        </w:tc>
        <w:tc>
          <w:tcPr>
            <w:tcW w:w="8539" w:type="dxa"/>
            <w:gridSpan w:val="2"/>
          </w:tcPr>
          <w:p w:rsidR="00EC4677" w:rsidRPr="004E60A1" w:rsidRDefault="00EC4677" w:rsidP="00CF5B9B">
            <w:pPr>
              <w:ind w:left="480"/>
              <w:rPr>
                <w:rFonts w:ascii="標楷體" w:eastAsia="標楷體" w:hAnsi="標楷體"/>
              </w:rPr>
            </w:pPr>
            <w:r w:rsidRPr="004E60A1">
              <w:rPr>
                <w:rFonts w:ascii="標楷體" w:eastAsia="標楷體" w:hAnsi="標楷體" w:hint="eastAsia"/>
              </w:rPr>
              <w:t>代表著作並應非為曾以其為代表著作送審者。</w:t>
            </w:r>
          </w:p>
        </w:tc>
      </w:tr>
      <w:tr w:rsidR="00EC4677" w:rsidRPr="004E60A1" w:rsidTr="00D57A9C">
        <w:tc>
          <w:tcPr>
            <w:tcW w:w="1101" w:type="dxa"/>
          </w:tcPr>
          <w:p w:rsidR="00EC4677" w:rsidRPr="004E60A1" w:rsidRDefault="00EC4677" w:rsidP="00CF5B9B">
            <w:pPr>
              <w:rPr>
                <w:rFonts w:ascii="標楷體" w:eastAsia="標楷體" w:hAnsi="標楷體"/>
              </w:rPr>
            </w:pPr>
          </w:p>
        </w:tc>
        <w:tc>
          <w:tcPr>
            <w:tcW w:w="8539" w:type="dxa"/>
            <w:gridSpan w:val="2"/>
          </w:tcPr>
          <w:p w:rsidR="004E60A1" w:rsidRPr="004E60A1" w:rsidRDefault="00EC4677" w:rsidP="00CF5B9B">
            <w:pPr>
              <w:numPr>
                <w:ilvl w:val="0"/>
                <w:numId w:val="7"/>
              </w:numPr>
              <w:rPr>
                <w:rFonts w:ascii="標楷體" w:eastAsia="標楷體" w:hAnsi="標楷體"/>
              </w:rPr>
            </w:pPr>
            <w:r w:rsidRPr="004E60A1">
              <w:rPr>
                <w:rFonts w:ascii="標楷體" w:eastAsia="標楷體" w:hAnsi="標楷體" w:hint="eastAsia"/>
              </w:rPr>
              <w:t>已出版公開發行之專書，或於國外學術或專業刊物發表（含具正式審查</w:t>
            </w:r>
            <w:r w:rsidR="004E60A1" w:rsidRPr="004E60A1">
              <w:rPr>
                <w:rFonts w:ascii="標楷體" w:eastAsia="標楷體" w:hAnsi="標楷體" w:hint="eastAsia"/>
              </w:rPr>
              <w:t>程序，並得公開及利用之電子期刊），或經前刊物出具證明將定期發表，或在國內外具有正式審查程序研討會發表且集結成冊出版公開發行（含以光碟發行）之著作。</w:t>
            </w:r>
          </w:p>
        </w:tc>
      </w:tr>
      <w:tr w:rsidR="00EC4677" w:rsidRPr="004E60A1" w:rsidTr="00D57A9C">
        <w:tc>
          <w:tcPr>
            <w:tcW w:w="1101" w:type="dxa"/>
          </w:tcPr>
          <w:p w:rsidR="00EC4677" w:rsidRPr="004E60A1" w:rsidRDefault="00EC4677" w:rsidP="00CF5B9B">
            <w:pPr>
              <w:rPr>
                <w:rFonts w:ascii="標楷體" w:eastAsia="標楷體" w:hAnsi="標楷體"/>
              </w:rPr>
            </w:pPr>
            <w:r w:rsidRPr="004E60A1">
              <w:rPr>
                <w:rFonts w:ascii="標楷體" w:eastAsia="標楷體" w:hAnsi="標楷體" w:hint="eastAsia"/>
              </w:rPr>
              <w:t>第三條</w:t>
            </w:r>
          </w:p>
        </w:tc>
        <w:tc>
          <w:tcPr>
            <w:tcW w:w="8539" w:type="dxa"/>
            <w:gridSpan w:val="2"/>
          </w:tcPr>
          <w:p w:rsidR="00EC4677" w:rsidRPr="004E60A1" w:rsidRDefault="00EC4677" w:rsidP="00CF5B9B">
            <w:pPr>
              <w:rPr>
                <w:rFonts w:ascii="標楷體" w:eastAsia="標楷體" w:hAnsi="標楷體"/>
              </w:rPr>
            </w:pPr>
            <w:r w:rsidRPr="004E60A1">
              <w:rPr>
                <w:rFonts w:ascii="標楷體" w:eastAsia="標楷體" w:hAnsi="標楷體" w:hint="eastAsia"/>
              </w:rPr>
              <w:t>前條國內、外知名期刊資料庫所列期刊名單之訂定與更新，除應依本校教師升等評審準則第三條第四項之規定辦理外，於</w:t>
            </w:r>
            <w:proofErr w:type="gramStart"/>
            <w:r w:rsidRPr="004E60A1">
              <w:rPr>
                <w:rFonts w:ascii="標楷體" w:eastAsia="標楷體" w:hAnsi="標楷體" w:hint="eastAsia"/>
              </w:rPr>
              <w:t>提送系教</w:t>
            </w:r>
            <w:proofErr w:type="gramEnd"/>
            <w:r w:rsidRPr="004E60A1">
              <w:rPr>
                <w:rFonts w:ascii="標楷體" w:eastAsia="標楷體" w:hAnsi="標楷體" w:hint="eastAsia"/>
              </w:rPr>
              <w:t>評會審議前，應經系</w:t>
            </w:r>
            <w:proofErr w:type="gramStart"/>
            <w:r w:rsidRPr="004E60A1">
              <w:rPr>
                <w:rFonts w:ascii="標楷體" w:eastAsia="標楷體" w:hAnsi="標楷體" w:hint="eastAsia"/>
              </w:rPr>
              <w:t>務</w:t>
            </w:r>
            <w:proofErr w:type="gramEnd"/>
            <w:r w:rsidRPr="004E60A1">
              <w:rPr>
                <w:rFonts w:ascii="標楷體" w:eastAsia="標楷體" w:hAnsi="標楷體" w:hint="eastAsia"/>
              </w:rPr>
              <w:t>會議決議，並列入本準則之附件。</w:t>
            </w:r>
          </w:p>
          <w:p w:rsidR="004E60A1" w:rsidRPr="004E60A1" w:rsidRDefault="00EC4677" w:rsidP="00CF5B9B">
            <w:pPr>
              <w:rPr>
                <w:rFonts w:ascii="標楷體" w:eastAsia="標楷體" w:hAnsi="標楷體"/>
              </w:rPr>
            </w:pPr>
            <w:r w:rsidRPr="004E60A1">
              <w:rPr>
                <w:rFonts w:ascii="標楷體" w:eastAsia="標楷體" w:hAnsi="標楷體" w:hint="eastAsia"/>
              </w:rPr>
              <w:t>前條有關本系專門著作之校外專家學者，應依本校教師升等評審準則第十三條之規定建立人才庫名單，其名單如有更替，應於規定期限內經系教評會審議後提送院教評會審議。</w:t>
            </w:r>
          </w:p>
        </w:tc>
      </w:tr>
      <w:tr w:rsidR="00EC4677" w:rsidRPr="004E60A1" w:rsidTr="00D57A9C">
        <w:tc>
          <w:tcPr>
            <w:tcW w:w="1101" w:type="dxa"/>
          </w:tcPr>
          <w:p w:rsidR="00EC4677" w:rsidRPr="004E60A1" w:rsidRDefault="00EC4677" w:rsidP="00CF5B9B">
            <w:pPr>
              <w:rPr>
                <w:rFonts w:ascii="標楷體" w:eastAsia="標楷體" w:hAnsi="標楷體"/>
              </w:rPr>
            </w:pPr>
            <w:r w:rsidRPr="004E60A1">
              <w:rPr>
                <w:rFonts w:ascii="標楷體" w:eastAsia="標楷體" w:hAnsi="標楷體" w:hint="eastAsia"/>
              </w:rPr>
              <w:t>第四條</w:t>
            </w:r>
          </w:p>
        </w:tc>
        <w:tc>
          <w:tcPr>
            <w:tcW w:w="8539" w:type="dxa"/>
            <w:gridSpan w:val="2"/>
          </w:tcPr>
          <w:p w:rsidR="004E60A1" w:rsidRPr="004E60A1" w:rsidRDefault="00EC4677" w:rsidP="00CF5B9B">
            <w:pPr>
              <w:rPr>
                <w:rFonts w:ascii="標楷體" w:eastAsia="標楷體" w:hAnsi="標楷體"/>
              </w:rPr>
            </w:pPr>
            <w:r w:rsidRPr="004E60A1">
              <w:rPr>
                <w:rFonts w:ascii="標楷體" w:eastAsia="標楷體" w:hAnsi="標楷體" w:hint="eastAsia"/>
              </w:rPr>
              <w:t>專門著作（含代表著作及參考著作）係與他人</w:t>
            </w:r>
            <w:r w:rsidRPr="00CF5B9B">
              <w:rPr>
                <w:rFonts w:ascii="標楷體" w:eastAsia="標楷體" w:hAnsi="標楷體" w:hint="eastAsia"/>
              </w:rPr>
              <w:t>合著</w:t>
            </w:r>
            <w:r w:rsidRPr="004E60A1">
              <w:rPr>
                <w:rFonts w:ascii="標楷體" w:eastAsia="標楷體" w:hAnsi="標楷體" w:hint="eastAsia"/>
              </w:rPr>
              <w:t>者，其</w:t>
            </w:r>
            <w:r w:rsidRPr="00CF5B9B">
              <w:rPr>
                <w:rFonts w:ascii="標楷體" w:eastAsia="標楷體" w:hAnsi="標楷體" w:hint="eastAsia"/>
                <w:color w:val="FF0000"/>
              </w:rPr>
              <w:t>合著</w:t>
            </w:r>
            <w:proofErr w:type="gramStart"/>
            <w:r w:rsidRPr="004E60A1">
              <w:rPr>
                <w:rFonts w:ascii="標楷體" w:eastAsia="標楷體" w:hAnsi="標楷體" w:hint="eastAsia"/>
              </w:rPr>
              <w:t>實足篇</w:t>
            </w:r>
            <w:proofErr w:type="gramEnd"/>
            <w:r w:rsidRPr="004E60A1">
              <w:rPr>
                <w:rFonts w:ascii="標楷體" w:eastAsia="標楷體" w:hAnsi="標楷體" w:hint="eastAsia"/>
              </w:rPr>
              <w:t>數依下列標</w:t>
            </w:r>
            <w:r w:rsidRPr="004E60A1">
              <w:rPr>
                <w:rFonts w:ascii="標楷體" w:eastAsia="標楷體" w:hAnsi="標楷體" w:hint="eastAsia"/>
              </w:rPr>
              <w:lastRenderedPageBreak/>
              <w:t>準認定：</w:t>
            </w:r>
          </w:p>
        </w:tc>
      </w:tr>
      <w:tr w:rsidR="00EC4677" w:rsidRPr="004E60A1" w:rsidTr="00D57A9C">
        <w:tc>
          <w:tcPr>
            <w:tcW w:w="1101" w:type="dxa"/>
          </w:tcPr>
          <w:p w:rsidR="00EC4677" w:rsidRPr="004E60A1" w:rsidRDefault="00EC4677" w:rsidP="00CF5B9B">
            <w:pPr>
              <w:rPr>
                <w:rFonts w:ascii="標楷體" w:eastAsia="標楷體" w:hAnsi="標楷體"/>
              </w:rPr>
            </w:pPr>
          </w:p>
        </w:tc>
        <w:tc>
          <w:tcPr>
            <w:tcW w:w="8539" w:type="dxa"/>
            <w:gridSpan w:val="2"/>
          </w:tcPr>
          <w:p w:rsidR="004E60A1" w:rsidRPr="004E60A1" w:rsidRDefault="004E60A1" w:rsidP="00CF5B9B">
            <w:pPr>
              <w:numPr>
                <w:ilvl w:val="0"/>
                <w:numId w:val="8"/>
              </w:numPr>
              <w:rPr>
                <w:rFonts w:ascii="標楷體" w:eastAsia="標楷體" w:hAnsi="標楷體"/>
              </w:rPr>
            </w:pPr>
            <w:r w:rsidRPr="004E60A1">
              <w:rPr>
                <w:rFonts w:ascii="標楷體" w:eastAsia="標楷體" w:hAnsi="標楷體" w:hint="eastAsia"/>
              </w:rPr>
              <w:t>代表著作如係合著，需為第一順位作者，應以書面說明本人參與部份</w:t>
            </w:r>
          </w:p>
          <w:p w:rsidR="004E60A1" w:rsidRPr="004E60A1" w:rsidRDefault="004E60A1" w:rsidP="00CF5B9B">
            <w:pPr>
              <w:ind w:left="480"/>
              <w:rPr>
                <w:rFonts w:ascii="標楷體" w:eastAsia="標楷體" w:hAnsi="標楷體"/>
              </w:rPr>
            </w:pPr>
            <w:proofErr w:type="gramStart"/>
            <w:r w:rsidRPr="004E60A1">
              <w:rPr>
                <w:rFonts w:ascii="標楷體" w:eastAsia="標楷體" w:hAnsi="標楷體" w:hint="eastAsia"/>
              </w:rPr>
              <w:t>佔</w:t>
            </w:r>
            <w:proofErr w:type="gramEnd"/>
            <w:r w:rsidRPr="004E60A1">
              <w:rPr>
                <w:rFonts w:ascii="標楷體" w:eastAsia="標楷體" w:hAnsi="標楷體" w:hint="eastAsia"/>
              </w:rPr>
              <w:t>百分之七十以上（含）以上時，以一篇計，並由合著者簽章證明之，但有下列情形之</w:t>
            </w:r>
            <w:proofErr w:type="gramStart"/>
            <w:r w:rsidRPr="004E60A1">
              <w:rPr>
                <w:rFonts w:ascii="標楷體" w:eastAsia="標楷體" w:hAnsi="標楷體" w:hint="eastAsia"/>
              </w:rPr>
              <w:t>一</w:t>
            </w:r>
            <w:proofErr w:type="gramEnd"/>
            <w:r w:rsidRPr="004E60A1">
              <w:rPr>
                <w:rFonts w:ascii="標楷體" w:eastAsia="標楷體" w:hAnsi="標楷體" w:hint="eastAsia"/>
              </w:rPr>
              <w:t>者，不在此限：</w:t>
            </w:r>
          </w:p>
        </w:tc>
      </w:tr>
      <w:tr w:rsidR="00EC4677" w:rsidRPr="004E60A1" w:rsidTr="00D57A9C">
        <w:tc>
          <w:tcPr>
            <w:tcW w:w="1101" w:type="dxa"/>
          </w:tcPr>
          <w:p w:rsidR="00EC4677" w:rsidRPr="004E60A1" w:rsidRDefault="00EC4677" w:rsidP="00CF5B9B">
            <w:pPr>
              <w:rPr>
                <w:rFonts w:ascii="標楷體" w:eastAsia="標楷體" w:hAnsi="標楷體"/>
              </w:rPr>
            </w:pPr>
          </w:p>
        </w:tc>
        <w:tc>
          <w:tcPr>
            <w:tcW w:w="8539" w:type="dxa"/>
            <w:gridSpan w:val="2"/>
          </w:tcPr>
          <w:p w:rsidR="004E60A1" w:rsidRPr="003F6700" w:rsidRDefault="00EC4677" w:rsidP="00CF5B9B">
            <w:pPr>
              <w:rPr>
                <w:rFonts w:ascii="標楷體" w:eastAsia="標楷體" w:hAnsi="標楷體"/>
                <w:color w:val="FF0000"/>
              </w:rPr>
            </w:pPr>
            <w:r w:rsidRPr="003F6700">
              <w:rPr>
                <w:rFonts w:ascii="標楷體" w:eastAsia="標楷體" w:hAnsi="標楷體" w:hint="eastAsia"/>
                <w:color w:val="FF0000"/>
              </w:rPr>
              <w:t>(</w:t>
            </w:r>
            <w:proofErr w:type="gramStart"/>
            <w:r w:rsidRPr="003F6700">
              <w:rPr>
                <w:rFonts w:ascii="標楷體" w:eastAsia="標楷體" w:hAnsi="標楷體" w:hint="eastAsia"/>
                <w:color w:val="FF0000"/>
              </w:rPr>
              <w:t>一</w:t>
            </w:r>
            <w:proofErr w:type="gramEnd"/>
            <w:r w:rsidRPr="003F6700">
              <w:rPr>
                <w:rFonts w:ascii="標楷體" w:eastAsia="標楷體" w:hAnsi="標楷體" w:hint="eastAsia"/>
                <w:color w:val="FF0000"/>
              </w:rPr>
              <w:t>)送審人為中央研究院院士，免繳交合著人簽章證明。</w:t>
            </w:r>
          </w:p>
        </w:tc>
      </w:tr>
      <w:tr w:rsidR="00EC4677" w:rsidRPr="004E60A1" w:rsidTr="00D57A9C">
        <w:tc>
          <w:tcPr>
            <w:tcW w:w="1101" w:type="dxa"/>
          </w:tcPr>
          <w:p w:rsidR="00EC4677" w:rsidRPr="004E60A1" w:rsidRDefault="00EC4677" w:rsidP="00CF5B9B">
            <w:pPr>
              <w:rPr>
                <w:rFonts w:ascii="標楷體" w:eastAsia="標楷體" w:hAnsi="標楷體"/>
              </w:rPr>
            </w:pPr>
          </w:p>
        </w:tc>
        <w:tc>
          <w:tcPr>
            <w:tcW w:w="8539" w:type="dxa"/>
            <w:gridSpan w:val="2"/>
          </w:tcPr>
          <w:p w:rsidR="004E60A1" w:rsidRPr="003F6700" w:rsidRDefault="00EC4677" w:rsidP="00CF5B9B">
            <w:pPr>
              <w:rPr>
                <w:rFonts w:ascii="標楷體" w:eastAsia="標楷體" w:hAnsi="標楷體"/>
                <w:color w:val="FF0000"/>
              </w:rPr>
            </w:pPr>
            <w:r w:rsidRPr="003F6700">
              <w:rPr>
                <w:rFonts w:ascii="標楷體" w:eastAsia="標楷體" w:hAnsi="標楷體" w:hint="eastAsia"/>
                <w:color w:val="FF0000"/>
              </w:rPr>
              <w:t xml:space="preserve">(二)送審人為第一作者免繳交其國外合著人簽章證明部分。  </w:t>
            </w:r>
          </w:p>
        </w:tc>
      </w:tr>
      <w:tr w:rsidR="00EC4677" w:rsidRPr="004E60A1" w:rsidTr="00D57A9C">
        <w:tc>
          <w:tcPr>
            <w:tcW w:w="1101" w:type="dxa"/>
          </w:tcPr>
          <w:p w:rsidR="00EC4677" w:rsidRPr="004E60A1" w:rsidRDefault="00EC4677" w:rsidP="00CF5B9B">
            <w:pPr>
              <w:rPr>
                <w:rFonts w:ascii="標楷體" w:eastAsia="標楷體" w:hAnsi="標楷體"/>
              </w:rPr>
            </w:pPr>
          </w:p>
        </w:tc>
        <w:tc>
          <w:tcPr>
            <w:tcW w:w="8539" w:type="dxa"/>
            <w:gridSpan w:val="2"/>
          </w:tcPr>
          <w:p w:rsidR="004E60A1" w:rsidRPr="004E60A1" w:rsidRDefault="00EC4677" w:rsidP="00CF5B9B">
            <w:pPr>
              <w:rPr>
                <w:rFonts w:ascii="標楷體" w:eastAsia="標楷體" w:hAnsi="標楷體"/>
              </w:rPr>
            </w:pPr>
            <w:r w:rsidRPr="004E60A1">
              <w:rPr>
                <w:rFonts w:ascii="標楷體" w:eastAsia="標楷體" w:hAnsi="標楷體" w:hint="eastAsia"/>
              </w:rPr>
              <w:t>二、參考著作係合著者，</w:t>
            </w:r>
            <w:proofErr w:type="gramStart"/>
            <w:r w:rsidRPr="004E60A1">
              <w:rPr>
                <w:rFonts w:ascii="標楷體" w:eastAsia="標楷體" w:hAnsi="標楷體" w:hint="eastAsia"/>
              </w:rPr>
              <w:t>其篇數</w:t>
            </w:r>
            <w:proofErr w:type="gramEnd"/>
            <w:r w:rsidRPr="004E60A1">
              <w:rPr>
                <w:rFonts w:ascii="標楷體" w:eastAsia="標楷體" w:hAnsi="標楷體" w:hint="eastAsia"/>
              </w:rPr>
              <w:t>之認定要件如下：</w:t>
            </w:r>
          </w:p>
        </w:tc>
      </w:tr>
      <w:tr w:rsidR="00EC4677" w:rsidRPr="004E60A1" w:rsidTr="00D57A9C">
        <w:tc>
          <w:tcPr>
            <w:tcW w:w="1101" w:type="dxa"/>
          </w:tcPr>
          <w:p w:rsidR="00EC4677" w:rsidRPr="004E60A1" w:rsidRDefault="00EC4677" w:rsidP="00CF5B9B">
            <w:pPr>
              <w:rPr>
                <w:rFonts w:ascii="標楷體" w:eastAsia="標楷體" w:hAnsi="標楷體"/>
              </w:rPr>
            </w:pPr>
          </w:p>
        </w:tc>
        <w:tc>
          <w:tcPr>
            <w:tcW w:w="8539" w:type="dxa"/>
            <w:gridSpan w:val="2"/>
          </w:tcPr>
          <w:p w:rsidR="004E60A1" w:rsidRPr="004E60A1" w:rsidRDefault="00EC4677" w:rsidP="00CF5B9B">
            <w:pPr>
              <w:rPr>
                <w:rFonts w:ascii="標楷體" w:eastAsia="標楷體" w:hAnsi="標楷體"/>
              </w:rPr>
            </w:pPr>
            <w:r w:rsidRPr="004E60A1">
              <w:rPr>
                <w:rFonts w:ascii="標楷體" w:eastAsia="標楷體" w:hAnsi="標楷體" w:hint="eastAsia"/>
              </w:rPr>
              <w:t>（一）</w:t>
            </w:r>
            <w:r w:rsidRPr="004E60A1">
              <w:rPr>
                <w:rFonts w:ascii="標楷體" w:eastAsia="標楷體" w:hAnsi="標楷體" w:hint="eastAsia"/>
                <w:color w:val="FF0000"/>
              </w:rPr>
              <w:t>參考著作係合著，至少需二篇以上為第一順位或通信</w:t>
            </w:r>
            <w:r w:rsidRPr="004E60A1">
              <w:rPr>
                <w:rFonts w:ascii="標楷體" w:eastAsia="標楷體" w:hAnsi="標楷體"/>
                <w:color w:val="FF0000"/>
              </w:rPr>
              <w:t>(</w:t>
            </w:r>
            <w:r w:rsidRPr="004E60A1">
              <w:rPr>
                <w:rFonts w:ascii="標楷體" w:eastAsia="標楷體" w:hAnsi="標楷體" w:hint="eastAsia"/>
                <w:color w:val="FF0000"/>
              </w:rPr>
              <w:t>訊</w:t>
            </w:r>
            <w:r w:rsidRPr="004E60A1">
              <w:rPr>
                <w:rFonts w:ascii="標楷體" w:eastAsia="標楷體" w:hAnsi="標楷體"/>
                <w:color w:val="FF0000"/>
              </w:rPr>
              <w:t>)</w:t>
            </w:r>
            <w:r w:rsidRPr="004E60A1">
              <w:rPr>
                <w:rFonts w:ascii="標楷體" w:eastAsia="標楷體" w:hAnsi="標楷體" w:hint="eastAsia"/>
                <w:color w:val="FF0000"/>
              </w:rPr>
              <w:t>作者</w:t>
            </w:r>
            <w:r w:rsidRPr="004E60A1">
              <w:rPr>
                <w:rFonts w:ascii="標楷體" w:eastAsia="標楷體" w:hAnsi="標楷體" w:hint="eastAsia"/>
              </w:rPr>
              <w:t>。</w:t>
            </w:r>
            <w:r w:rsidRPr="004E60A1">
              <w:rPr>
                <w:rFonts w:ascii="標楷體" w:eastAsia="標楷體" w:hAnsi="標楷體"/>
              </w:rPr>
              <w:t xml:space="preserve">  </w:t>
            </w:r>
          </w:p>
        </w:tc>
      </w:tr>
      <w:tr w:rsidR="00EC4677" w:rsidRPr="004E60A1" w:rsidTr="00D57A9C">
        <w:tc>
          <w:tcPr>
            <w:tcW w:w="1101" w:type="dxa"/>
          </w:tcPr>
          <w:p w:rsidR="00EC4677" w:rsidRPr="004E60A1" w:rsidRDefault="00EC4677" w:rsidP="00CF5B9B">
            <w:pPr>
              <w:rPr>
                <w:rFonts w:ascii="標楷體" w:eastAsia="標楷體" w:hAnsi="標楷體"/>
              </w:rPr>
            </w:pPr>
          </w:p>
        </w:tc>
        <w:tc>
          <w:tcPr>
            <w:tcW w:w="8539" w:type="dxa"/>
            <w:gridSpan w:val="2"/>
          </w:tcPr>
          <w:p w:rsidR="00EC4677" w:rsidRPr="004E60A1" w:rsidRDefault="004E60A1" w:rsidP="00CF5B9B">
            <w:pPr>
              <w:rPr>
                <w:rFonts w:ascii="標楷體" w:eastAsia="標楷體" w:hAnsi="標楷體"/>
                <w:color w:val="FF0000"/>
              </w:rPr>
            </w:pPr>
            <w:r w:rsidRPr="004E60A1">
              <w:rPr>
                <w:rFonts w:ascii="標楷體" w:eastAsia="標楷體" w:hAnsi="標楷體" w:hint="eastAsia"/>
              </w:rPr>
              <w:t>（二）升等申請人參與之學術貢獻達百分之七十（含）以上，</w:t>
            </w:r>
            <w:r w:rsidRPr="004E60A1">
              <w:rPr>
                <w:rFonts w:ascii="標楷體" w:eastAsia="標楷體" w:hAnsi="標楷體" w:hint="eastAsia"/>
                <w:color w:val="FF0000"/>
              </w:rPr>
              <w:t>並提出書面</w:t>
            </w:r>
          </w:p>
          <w:p w:rsidR="004E60A1" w:rsidRPr="004E60A1" w:rsidRDefault="00EC4677" w:rsidP="00CF5B9B">
            <w:pPr>
              <w:rPr>
                <w:rFonts w:ascii="標楷體" w:eastAsia="標楷體" w:hAnsi="標楷體"/>
              </w:rPr>
            </w:pPr>
            <w:r w:rsidRPr="004E60A1">
              <w:rPr>
                <w:rFonts w:ascii="標楷體" w:eastAsia="標楷體" w:hAnsi="標楷體" w:hint="eastAsia"/>
                <w:color w:val="FF0000"/>
              </w:rPr>
              <w:t xml:space="preserve">      </w:t>
            </w:r>
            <w:r w:rsidR="004E60A1" w:rsidRPr="004E60A1">
              <w:rPr>
                <w:rFonts w:ascii="標楷體" w:eastAsia="標楷體" w:hAnsi="標楷體" w:hint="eastAsia"/>
                <w:color w:val="FF0000"/>
              </w:rPr>
              <w:t>證明者得</w:t>
            </w:r>
            <w:r w:rsidR="004E60A1" w:rsidRPr="004E60A1">
              <w:rPr>
                <w:rFonts w:ascii="標楷體" w:eastAsia="標楷體" w:hAnsi="標楷體" w:hint="eastAsia"/>
              </w:rPr>
              <w:t>以一篇計。</w:t>
            </w:r>
          </w:p>
        </w:tc>
      </w:tr>
      <w:tr w:rsidR="00EC4677" w:rsidRPr="004E60A1" w:rsidTr="00D57A9C">
        <w:tc>
          <w:tcPr>
            <w:tcW w:w="1101" w:type="dxa"/>
          </w:tcPr>
          <w:p w:rsidR="00EC4677" w:rsidRPr="004E60A1" w:rsidRDefault="00EC4677" w:rsidP="00CF5B9B">
            <w:pPr>
              <w:rPr>
                <w:rFonts w:ascii="標楷體" w:eastAsia="標楷體" w:hAnsi="標楷體"/>
              </w:rPr>
            </w:pPr>
          </w:p>
        </w:tc>
        <w:tc>
          <w:tcPr>
            <w:tcW w:w="8539" w:type="dxa"/>
            <w:gridSpan w:val="2"/>
          </w:tcPr>
          <w:p w:rsidR="00EC4677" w:rsidRPr="004E60A1" w:rsidRDefault="00EC4677" w:rsidP="00CF5B9B">
            <w:pPr>
              <w:rPr>
                <w:rFonts w:ascii="標楷體" w:eastAsia="標楷體" w:hAnsi="標楷體"/>
              </w:rPr>
            </w:pPr>
            <w:r w:rsidRPr="004E60A1">
              <w:rPr>
                <w:rFonts w:ascii="標楷體" w:eastAsia="標楷體" w:hAnsi="標楷體" w:hint="eastAsia"/>
              </w:rPr>
              <w:t>(三)若未達百分之七十者，則以（2/ N+1）計算篇數，其中N為論文作者人</w:t>
            </w:r>
          </w:p>
          <w:p w:rsidR="004E60A1" w:rsidRPr="004E60A1" w:rsidRDefault="00EC4677" w:rsidP="00CF5B9B">
            <w:pPr>
              <w:rPr>
                <w:rFonts w:ascii="標楷體" w:eastAsia="標楷體" w:hAnsi="標楷體"/>
              </w:rPr>
            </w:pPr>
            <w:r w:rsidRPr="004E60A1">
              <w:rPr>
                <w:rFonts w:ascii="標楷體" w:eastAsia="標楷體" w:hAnsi="標楷體" w:hint="eastAsia"/>
              </w:rPr>
              <w:t xml:space="preserve">    數。  </w:t>
            </w:r>
          </w:p>
        </w:tc>
      </w:tr>
      <w:tr w:rsidR="00EC4677" w:rsidRPr="004E60A1" w:rsidTr="00D57A9C">
        <w:tc>
          <w:tcPr>
            <w:tcW w:w="1101" w:type="dxa"/>
          </w:tcPr>
          <w:p w:rsidR="00EC4677" w:rsidRPr="004E60A1" w:rsidRDefault="00EC4677" w:rsidP="00CF5B9B">
            <w:pPr>
              <w:rPr>
                <w:rFonts w:ascii="標楷體" w:eastAsia="標楷體" w:hAnsi="標楷體"/>
              </w:rPr>
            </w:pPr>
          </w:p>
        </w:tc>
        <w:tc>
          <w:tcPr>
            <w:tcW w:w="8539" w:type="dxa"/>
            <w:gridSpan w:val="2"/>
          </w:tcPr>
          <w:p w:rsidR="004E60A1" w:rsidRPr="004E60A1" w:rsidRDefault="004E60A1" w:rsidP="00CF5B9B">
            <w:pPr>
              <w:numPr>
                <w:ilvl w:val="0"/>
                <w:numId w:val="9"/>
              </w:numPr>
              <w:rPr>
                <w:rFonts w:ascii="標楷體" w:eastAsia="標楷體" w:hAnsi="標楷體"/>
              </w:rPr>
            </w:pPr>
            <w:proofErr w:type="gramStart"/>
            <w:r w:rsidRPr="004E60A1">
              <w:rPr>
                <w:rFonts w:ascii="標楷體" w:eastAsia="標楷體" w:hAnsi="標楷體" w:hint="eastAsia"/>
              </w:rPr>
              <w:t>擬升等</w:t>
            </w:r>
            <w:proofErr w:type="gramEnd"/>
            <w:r w:rsidRPr="004E60A1">
              <w:rPr>
                <w:rFonts w:ascii="標楷體" w:eastAsia="標楷體" w:hAnsi="標楷體" w:hint="eastAsia"/>
              </w:rPr>
              <w:t>專門著作中，若為專書者，除須為單一作者外，並為核心議題</w:t>
            </w:r>
          </w:p>
          <w:p w:rsidR="004E60A1" w:rsidRPr="004E60A1" w:rsidRDefault="004E60A1" w:rsidP="003F6700">
            <w:pPr>
              <w:ind w:left="480"/>
              <w:rPr>
                <w:rFonts w:ascii="標楷體" w:eastAsia="標楷體" w:hAnsi="標楷體"/>
              </w:rPr>
            </w:pPr>
            <w:r w:rsidRPr="004E60A1">
              <w:rPr>
                <w:rFonts w:ascii="標楷體" w:eastAsia="標楷體" w:hAnsi="標楷體" w:hint="eastAsia"/>
              </w:rPr>
              <w:t>之系統性公開出版之學術論述，</w:t>
            </w:r>
            <w:proofErr w:type="gramStart"/>
            <w:r w:rsidRPr="004E60A1">
              <w:rPr>
                <w:rFonts w:ascii="標楷體" w:eastAsia="標楷體" w:hAnsi="標楷體" w:hint="eastAsia"/>
              </w:rPr>
              <w:t>專書須依</w:t>
            </w:r>
            <w:proofErr w:type="gramEnd"/>
            <w:r w:rsidRPr="004E60A1">
              <w:rPr>
                <w:rFonts w:ascii="標楷體" w:eastAsia="標楷體" w:hAnsi="標楷體" w:hint="eastAsia"/>
              </w:rPr>
              <w:t>規定由院教評會送二人以上校外學者專家匿名審查，通過</w:t>
            </w:r>
            <w:proofErr w:type="gramStart"/>
            <w:r w:rsidRPr="004E60A1">
              <w:rPr>
                <w:rFonts w:ascii="標楷體" w:eastAsia="標楷體" w:hAnsi="標楷體" w:hint="eastAsia"/>
              </w:rPr>
              <w:t>者其篇數</w:t>
            </w:r>
            <w:proofErr w:type="gramEnd"/>
            <w:r w:rsidRPr="004E60A1">
              <w:rPr>
                <w:rFonts w:ascii="標楷體" w:eastAsia="標楷體" w:hAnsi="標楷體" w:hint="eastAsia"/>
              </w:rPr>
              <w:t>由評審核定篇數之平均數計。</w:t>
            </w:r>
          </w:p>
        </w:tc>
      </w:tr>
      <w:tr w:rsidR="00EC4677" w:rsidRPr="004E60A1" w:rsidTr="00D57A9C">
        <w:tc>
          <w:tcPr>
            <w:tcW w:w="1101" w:type="dxa"/>
          </w:tcPr>
          <w:p w:rsidR="00EC4677" w:rsidRPr="004E60A1" w:rsidRDefault="00EC4677" w:rsidP="00CF5B9B">
            <w:pPr>
              <w:rPr>
                <w:rFonts w:ascii="標楷體" w:eastAsia="標楷體" w:hAnsi="標楷體"/>
              </w:rPr>
            </w:pPr>
            <w:r w:rsidRPr="004E60A1">
              <w:rPr>
                <w:rFonts w:ascii="標楷體" w:eastAsia="標楷體" w:hAnsi="標楷體" w:hint="eastAsia"/>
              </w:rPr>
              <w:t>第五條</w:t>
            </w:r>
          </w:p>
        </w:tc>
        <w:tc>
          <w:tcPr>
            <w:tcW w:w="8539" w:type="dxa"/>
            <w:gridSpan w:val="2"/>
          </w:tcPr>
          <w:p w:rsidR="004E60A1" w:rsidRPr="004E60A1" w:rsidRDefault="004E60A1" w:rsidP="00CF5B9B">
            <w:pPr>
              <w:rPr>
                <w:rFonts w:ascii="標楷體" w:eastAsia="標楷體" w:hAnsi="標楷體"/>
              </w:rPr>
            </w:pPr>
            <w:r w:rsidRPr="004E60A1">
              <w:rPr>
                <w:rFonts w:ascii="標楷體" w:eastAsia="標楷體" w:hAnsi="標楷體" w:hint="eastAsia"/>
              </w:rPr>
              <w:t>學位升等者，系教評會之評審項目和標準如下：</w:t>
            </w:r>
          </w:p>
        </w:tc>
      </w:tr>
      <w:tr w:rsidR="00EC4677" w:rsidRPr="004E60A1" w:rsidTr="00D57A9C">
        <w:tc>
          <w:tcPr>
            <w:tcW w:w="1101" w:type="dxa"/>
          </w:tcPr>
          <w:p w:rsidR="00EC4677" w:rsidRPr="004E60A1" w:rsidRDefault="00EC4677" w:rsidP="00CF5B9B">
            <w:pPr>
              <w:rPr>
                <w:rFonts w:ascii="標楷體" w:eastAsia="標楷體" w:hAnsi="標楷體"/>
              </w:rPr>
            </w:pPr>
          </w:p>
        </w:tc>
        <w:tc>
          <w:tcPr>
            <w:tcW w:w="8539" w:type="dxa"/>
            <w:gridSpan w:val="2"/>
          </w:tcPr>
          <w:p w:rsidR="004E60A1" w:rsidRPr="004E60A1" w:rsidRDefault="004E60A1" w:rsidP="00CF5B9B">
            <w:pPr>
              <w:numPr>
                <w:ilvl w:val="0"/>
                <w:numId w:val="10"/>
              </w:numPr>
              <w:rPr>
                <w:rFonts w:ascii="標楷體" w:eastAsia="標楷體" w:hAnsi="標楷體"/>
              </w:rPr>
            </w:pPr>
            <w:r w:rsidRPr="004E60A1">
              <w:rPr>
                <w:rFonts w:ascii="標楷體" w:eastAsia="標楷體" w:hAnsi="標楷體" w:hint="eastAsia"/>
              </w:rPr>
              <w:t>助教取得碩士學位升等講師者，研究成果百分之七十，協助教學、</w:t>
            </w:r>
            <w:proofErr w:type="gramStart"/>
            <w:r w:rsidRPr="004E60A1">
              <w:rPr>
                <w:rFonts w:ascii="標楷體" w:eastAsia="標楷體" w:hAnsi="標楷體" w:hint="eastAsia"/>
              </w:rPr>
              <w:t>研</w:t>
            </w:r>
            <w:proofErr w:type="gramEnd"/>
          </w:p>
          <w:p w:rsidR="004E60A1" w:rsidRPr="004E60A1" w:rsidRDefault="004E60A1" w:rsidP="00CF5B9B">
            <w:pPr>
              <w:ind w:left="720"/>
              <w:rPr>
                <w:rFonts w:ascii="標楷體" w:eastAsia="標楷體" w:hAnsi="標楷體"/>
              </w:rPr>
            </w:pPr>
            <w:r w:rsidRPr="004E60A1">
              <w:rPr>
                <w:rFonts w:ascii="標楷體" w:eastAsia="標楷體" w:hAnsi="標楷體" w:hint="eastAsia"/>
              </w:rPr>
              <w:t>究與服務成績百分之三十，助教取得博士學位升等講師者，得僅以博士學位為評審依據。</w:t>
            </w:r>
          </w:p>
        </w:tc>
      </w:tr>
      <w:tr w:rsidR="00EC4677" w:rsidRPr="004E60A1" w:rsidTr="00D57A9C">
        <w:tc>
          <w:tcPr>
            <w:tcW w:w="1101" w:type="dxa"/>
          </w:tcPr>
          <w:p w:rsidR="00EC4677" w:rsidRPr="004E60A1" w:rsidRDefault="00EC4677" w:rsidP="00CF5B9B">
            <w:pPr>
              <w:rPr>
                <w:rFonts w:ascii="標楷體" w:eastAsia="標楷體" w:hAnsi="標楷體"/>
              </w:rPr>
            </w:pPr>
          </w:p>
        </w:tc>
        <w:tc>
          <w:tcPr>
            <w:tcW w:w="8539" w:type="dxa"/>
            <w:gridSpan w:val="2"/>
          </w:tcPr>
          <w:p w:rsidR="004E60A1" w:rsidRPr="004E60A1" w:rsidRDefault="004E60A1" w:rsidP="00CF5B9B">
            <w:pPr>
              <w:rPr>
                <w:rFonts w:ascii="標楷體" w:eastAsia="標楷體" w:hAnsi="標楷體"/>
              </w:rPr>
            </w:pPr>
            <w:r w:rsidRPr="004E60A1">
              <w:rPr>
                <w:rFonts w:ascii="標楷體" w:eastAsia="標楷體" w:hAnsi="標楷體" w:hint="eastAsia"/>
              </w:rPr>
              <w:t>（二）助教、講師升等助理教授者，得僅以博士學位為評審依據。</w:t>
            </w:r>
          </w:p>
        </w:tc>
      </w:tr>
      <w:tr w:rsidR="00EC4677" w:rsidRPr="004E60A1" w:rsidTr="00D57A9C">
        <w:tc>
          <w:tcPr>
            <w:tcW w:w="1101" w:type="dxa"/>
          </w:tcPr>
          <w:p w:rsidR="00EC4677" w:rsidRPr="004E60A1" w:rsidRDefault="00EC4677" w:rsidP="00CF5B9B">
            <w:pPr>
              <w:rPr>
                <w:rFonts w:ascii="標楷體" w:eastAsia="標楷體" w:hAnsi="標楷體"/>
              </w:rPr>
            </w:pPr>
          </w:p>
        </w:tc>
        <w:tc>
          <w:tcPr>
            <w:tcW w:w="8539" w:type="dxa"/>
            <w:gridSpan w:val="2"/>
          </w:tcPr>
          <w:p w:rsidR="00EC4677" w:rsidRPr="004E60A1" w:rsidRDefault="004E60A1" w:rsidP="00CF5B9B">
            <w:pPr>
              <w:rPr>
                <w:rFonts w:ascii="標楷體" w:eastAsia="標楷體" w:hAnsi="標楷體"/>
              </w:rPr>
            </w:pPr>
            <w:r w:rsidRPr="004E60A1">
              <w:rPr>
                <w:rFonts w:ascii="標楷體" w:eastAsia="標楷體" w:hAnsi="標楷體" w:hint="eastAsia"/>
              </w:rPr>
              <w:t>（三）具博士學位之講師升等副教授者，教學成績百分之二十，研究成果百</w:t>
            </w:r>
          </w:p>
          <w:p w:rsidR="004E60A1" w:rsidRPr="004E60A1" w:rsidRDefault="00EC4677" w:rsidP="00CF5B9B">
            <w:pPr>
              <w:rPr>
                <w:rFonts w:ascii="標楷體" w:eastAsia="標楷體" w:hAnsi="標楷體"/>
              </w:rPr>
            </w:pPr>
            <w:r w:rsidRPr="004E60A1">
              <w:rPr>
                <w:rFonts w:ascii="標楷體" w:eastAsia="標楷體" w:hAnsi="標楷體" w:hint="eastAsia"/>
              </w:rPr>
              <w:t xml:space="preserve">      </w:t>
            </w:r>
            <w:r w:rsidR="004E60A1" w:rsidRPr="004E60A1">
              <w:rPr>
                <w:rFonts w:ascii="標楷體" w:eastAsia="標楷體" w:hAnsi="標楷體" w:hint="eastAsia"/>
              </w:rPr>
              <w:t>分之七十，服務與合作百分之十。</w:t>
            </w:r>
          </w:p>
        </w:tc>
      </w:tr>
      <w:tr w:rsidR="00EC4677" w:rsidRPr="004E60A1" w:rsidTr="00D57A9C">
        <w:tc>
          <w:tcPr>
            <w:tcW w:w="1101" w:type="dxa"/>
          </w:tcPr>
          <w:p w:rsidR="00EC4677" w:rsidRPr="004E60A1" w:rsidRDefault="00EC4677" w:rsidP="00CF5B9B">
            <w:pPr>
              <w:rPr>
                <w:rFonts w:ascii="標楷體" w:eastAsia="標楷體" w:hAnsi="標楷體"/>
              </w:rPr>
            </w:pPr>
          </w:p>
        </w:tc>
        <w:tc>
          <w:tcPr>
            <w:tcW w:w="8539" w:type="dxa"/>
            <w:gridSpan w:val="2"/>
          </w:tcPr>
          <w:p w:rsidR="004E60A1" w:rsidRPr="004E60A1" w:rsidRDefault="004E60A1" w:rsidP="00CF5B9B">
            <w:pPr>
              <w:rPr>
                <w:rFonts w:ascii="標楷體" w:eastAsia="標楷體" w:hAnsi="標楷體"/>
              </w:rPr>
            </w:pPr>
            <w:r w:rsidRPr="004E60A1">
              <w:rPr>
                <w:rFonts w:ascii="標楷體" w:eastAsia="標楷體" w:hAnsi="標楷體" w:hint="eastAsia"/>
              </w:rPr>
              <w:t>研究成果之評審，以院送外審之學位論文成績為主。</w:t>
            </w:r>
          </w:p>
        </w:tc>
      </w:tr>
      <w:tr w:rsidR="00EC4677" w:rsidRPr="004E60A1" w:rsidTr="00D57A9C">
        <w:tc>
          <w:tcPr>
            <w:tcW w:w="1101" w:type="dxa"/>
          </w:tcPr>
          <w:p w:rsidR="00EC4677" w:rsidRPr="004E60A1" w:rsidRDefault="00EC4677" w:rsidP="00CF5B9B">
            <w:pPr>
              <w:rPr>
                <w:rFonts w:ascii="標楷體" w:eastAsia="標楷體" w:hAnsi="標楷體"/>
              </w:rPr>
            </w:pPr>
            <w:r w:rsidRPr="004E60A1">
              <w:rPr>
                <w:rFonts w:ascii="標楷體" w:eastAsia="標楷體" w:hAnsi="標楷體" w:hint="eastAsia"/>
              </w:rPr>
              <w:t>第六條</w:t>
            </w:r>
          </w:p>
        </w:tc>
        <w:tc>
          <w:tcPr>
            <w:tcW w:w="8539" w:type="dxa"/>
            <w:gridSpan w:val="2"/>
          </w:tcPr>
          <w:p w:rsidR="00EC4677" w:rsidRPr="004E60A1" w:rsidRDefault="00EC4677" w:rsidP="00CF5B9B">
            <w:pPr>
              <w:rPr>
                <w:rFonts w:ascii="標楷體" w:eastAsia="標楷體" w:hAnsi="標楷體"/>
              </w:rPr>
            </w:pPr>
            <w:r w:rsidRPr="004E60A1">
              <w:rPr>
                <w:rFonts w:ascii="標楷體" w:eastAsia="標楷體" w:hAnsi="標楷體" w:hint="eastAsia"/>
              </w:rPr>
              <w:t>各評審項目之評分依據如下：</w:t>
            </w:r>
          </w:p>
        </w:tc>
      </w:tr>
      <w:tr w:rsidR="00EC4677" w:rsidRPr="004E60A1" w:rsidTr="00D57A9C">
        <w:tc>
          <w:tcPr>
            <w:tcW w:w="1101" w:type="dxa"/>
          </w:tcPr>
          <w:p w:rsidR="00EC4677" w:rsidRPr="004E60A1" w:rsidRDefault="00EC4677" w:rsidP="00CF5B9B">
            <w:pPr>
              <w:rPr>
                <w:rFonts w:ascii="標楷體" w:eastAsia="標楷體" w:hAnsi="標楷體"/>
              </w:rPr>
            </w:pPr>
          </w:p>
        </w:tc>
        <w:tc>
          <w:tcPr>
            <w:tcW w:w="8539" w:type="dxa"/>
            <w:gridSpan w:val="2"/>
          </w:tcPr>
          <w:p w:rsidR="00EC4677" w:rsidRPr="004E60A1" w:rsidRDefault="00EC4677" w:rsidP="00CF5B9B">
            <w:pPr>
              <w:rPr>
                <w:rFonts w:ascii="標楷體" w:eastAsia="標楷體" w:hAnsi="標楷體"/>
              </w:rPr>
            </w:pPr>
            <w:r w:rsidRPr="004E60A1">
              <w:rPr>
                <w:rFonts w:ascii="標楷體" w:eastAsia="標楷體" w:hAnsi="標楷體" w:hint="eastAsia"/>
              </w:rPr>
              <w:t>（一）研究成果以外審及格之總平均分數為</w:t>
            </w:r>
            <w:proofErr w:type="gramStart"/>
            <w:r w:rsidRPr="004E60A1">
              <w:rPr>
                <w:rFonts w:ascii="標楷體" w:eastAsia="標楷體" w:hAnsi="標楷體" w:hint="eastAsia"/>
              </w:rPr>
              <w:t>準</w:t>
            </w:r>
            <w:proofErr w:type="gramEnd"/>
            <w:r w:rsidRPr="004E60A1">
              <w:rPr>
                <w:rFonts w:ascii="標楷體" w:eastAsia="標楷體" w:hAnsi="標楷體" w:hint="eastAsia"/>
              </w:rPr>
              <w:t>。</w:t>
            </w:r>
          </w:p>
        </w:tc>
      </w:tr>
      <w:tr w:rsidR="00EC4677" w:rsidRPr="004E60A1" w:rsidTr="00D57A9C">
        <w:tc>
          <w:tcPr>
            <w:tcW w:w="1101" w:type="dxa"/>
          </w:tcPr>
          <w:p w:rsidR="00EC4677" w:rsidRPr="004E60A1" w:rsidRDefault="00EC4677" w:rsidP="00CF5B9B">
            <w:pPr>
              <w:rPr>
                <w:rFonts w:ascii="標楷體" w:eastAsia="標楷體" w:hAnsi="標楷體"/>
              </w:rPr>
            </w:pPr>
          </w:p>
        </w:tc>
        <w:tc>
          <w:tcPr>
            <w:tcW w:w="8539" w:type="dxa"/>
            <w:gridSpan w:val="2"/>
          </w:tcPr>
          <w:p w:rsidR="00EC4677" w:rsidRPr="004E60A1" w:rsidRDefault="00EC4677" w:rsidP="003F6700">
            <w:pPr>
              <w:ind w:left="720" w:hangingChars="300" w:hanging="720"/>
              <w:rPr>
                <w:rFonts w:ascii="標楷體" w:eastAsia="標楷體" w:hAnsi="標楷體"/>
              </w:rPr>
            </w:pPr>
            <w:r w:rsidRPr="004E60A1">
              <w:rPr>
                <w:rFonts w:ascii="標楷體" w:eastAsia="標楷體" w:hAnsi="標楷體" w:hint="eastAsia"/>
              </w:rPr>
              <w:t>（二）教學成績之評分應考量授課時數、授課科目、課程綱要、教材準備、教學評鑑等項目。</w:t>
            </w:r>
          </w:p>
        </w:tc>
      </w:tr>
      <w:tr w:rsidR="00EC4677" w:rsidRPr="004E60A1" w:rsidTr="00D57A9C">
        <w:tc>
          <w:tcPr>
            <w:tcW w:w="1101" w:type="dxa"/>
          </w:tcPr>
          <w:p w:rsidR="00EC4677" w:rsidRPr="004E60A1" w:rsidRDefault="00EC4677" w:rsidP="00CF5B9B">
            <w:pPr>
              <w:rPr>
                <w:rFonts w:ascii="標楷體" w:eastAsia="標楷體" w:hAnsi="標楷體"/>
              </w:rPr>
            </w:pPr>
          </w:p>
        </w:tc>
        <w:tc>
          <w:tcPr>
            <w:tcW w:w="8539" w:type="dxa"/>
            <w:gridSpan w:val="2"/>
          </w:tcPr>
          <w:p w:rsidR="00EC4677" w:rsidRPr="004E60A1" w:rsidRDefault="00EC4677" w:rsidP="00CF5B9B">
            <w:pPr>
              <w:rPr>
                <w:rFonts w:ascii="標楷體" w:eastAsia="標楷體" w:hAnsi="標楷體"/>
              </w:rPr>
            </w:pPr>
            <w:r w:rsidRPr="004E60A1">
              <w:rPr>
                <w:rFonts w:ascii="標楷體" w:eastAsia="標楷體" w:hAnsi="標楷體" w:hint="eastAsia"/>
              </w:rPr>
              <w:t>（三）服務與合作成績之評分應參考無報償之校內外各項服務事項。</w:t>
            </w:r>
          </w:p>
        </w:tc>
      </w:tr>
      <w:tr w:rsidR="00EC4677" w:rsidRPr="004E60A1" w:rsidTr="00D57A9C">
        <w:tc>
          <w:tcPr>
            <w:tcW w:w="1101" w:type="dxa"/>
          </w:tcPr>
          <w:p w:rsidR="00EC4677" w:rsidRPr="004E60A1" w:rsidRDefault="00EC4677" w:rsidP="00CF5B9B">
            <w:pPr>
              <w:rPr>
                <w:rFonts w:ascii="標楷體" w:eastAsia="標楷體" w:hAnsi="標楷體"/>
              </w:rPr>
            </w:pPr>
            <w:r w:rsidRPr="004E60A1">
              <w:rPr>
                <w:rFonts w:ascii="標楷體" w:eastAsia="標楷體" w:hAnsi="標楷體" w:hint="eastAsia"/>
              </w:rPr>
              <w:t>第七條</w:t>
            </w:r>
          </w:p>
        </w:tc>
        <w:tc>
          <w:tcPr>
            <w:tcW w:w="8539" w:type="dxa"/>
            <w:gridSpan w:val="2"/>
          </w:tcPr>
          <w:p w:rsidR="00EC4677" w:rsidRPr="004E60A1" w:rsidRDefault="00EC4677" w:rsidP="00CF5B9B">
            <w:pPr>
              <w:rPr>
                <w:rFonts w:ascii="標楷體" w:eastAsia="標楷體" w:hAnsi="標楷體"/>
              </w:rPr>
            </w:pPr>
            <w:r w:rsidRPr="004E60A1">
              <w:rPr>
                <w:rFonts w:ascii="標楷體" w:eastAsia="標楷體" w:hAnsi="標楷體" w:hint="eastAsia"/>
              </w:rPr>
              <w:t>本準則經系</w:t>
            </w:r>
            <w:proofErr w:type="gramStart"/>
            <w:r w:rsidRPr="004E60A1">
              <w:rPr>
                <w:rFonts w:ascii="標楷體" w:eastAsia="標楷體" w:hAnsi="標楷體" w:hint="eastAsia"/>
              </w:rPr>
              <w:t>務</w:t>
            </w:r>
            <w:proofErr w:type="gramEnd"/>
            <w:r w:rsidRPr="004E60A1">
              <w:rPr>
                <w:rFonts w:ascii="標楷體" w:eastAsia="標楷體" w:hAnsi="標楷體" w:hint="eastAsia"/>
              </w:rPr>
              <w:t>會議通過後施行，修正時亦同。</w:t>
            </w:r>
          </w:p>
        </w:tc>
      </w:tr>
      <w:tr w:rsidR="00EC4677" w:rsidRPr="004E60A1" w:rsidTr="00D57A9C">
        <w:tc>
          <w:tcPr>
            <w:tcW w:w="1101" w:type="dxa"/>
          </w:tcPr>
          <w:p w:rsidR="00EC4677" w:rsidRPr="004E60A1" w:rsidRDefault="00EC4677" w:rsidP="00CF5B9B">
            <w:pPr>
              <w:rPr>
                <w:rFonts w:ascii="標楷體" w:eastAsia="標楷體" w:hAnsi="標楷體"/>
              </w:rPr>
            </w:pPr>
            <w:r w:rsidRPr="004E60A1">
              <w:rPr>
                <w:rFonts w:ascii="標楷體" w:eastAsia="標楷體" w:hAnsi="標楷體" w:hint="eastAsia"/>
              </w:rPr>
              <w:t>附件：</w:t>
            </w:r>
          </w:p>
        </w:tc>
        <w:tc>
          <w:tcPr>
            <w:tcW w:w="8539" w:type="dxa"/>
            <w:gridSpan w:val="2"/>
          </w:tcPr>
          <w:p w:rsidR="00EC4677" w:rsidRPr="004E60A1" w:rsidRDefault="00EC4677" w:rsidP="00CF5B9B">
            <w:pPr>
              <w:rPr>
                <w:rFonts w:ascii="標楷體" w:eastAsia="標楷體" w:hAnsi="標楷體"/>
              </w:rPr>
            </w:pPr>
          </w:p>
        </w:tc>
      </w:tr>
      <w:tr w:rsidR="00EC4677" w:rsidRPr="004E60A1" w:rsidTr="00D57A9C">
        <w:tc>
          <w:tcPr>
            <w:tcW w:w="9640" w:type="dxa"/>
            <w:gridSpan w:val="3"/>
          </w:tcPr>
          <w:p w:rsidR="00EC4677" w:rsidRPr="004E60A1" w:rsidRDefault="00EC4677" w:rsidP="00CF5B9B">
            <w:pPr>
              <w:rPr>
                <w:rFonts w:ascii="標楷體" w:eastAsia="標楷體" w:hAnsi="標楷體"/>
              </w:rPr>
            </w:pPr>
            <w:r w:rsidRPr="004E60A1">
              <w:rPr>
                <w:rFonts w:ascii="標楷體" w:eastAsia="標楷體" w:hAnsi="標楷體" w:hint="eastAsia"/>
              </w:rPr>
              <w:t>一、 詳細期刊名單如下：</w:t>
            </w:r>
          </w:p>
        </w:tc>
      </w:tr>
      <w:tr w:rsidR="00EC4677" w:rsidRPr="004E60A1" w:rsidTr="00D57A9C">
        <w:tc>
          <w:tcPr>
            <w:tcW w:w="1311" w:type="dxa"/>
            <w:gridSpan w:val="2"/>
          </w:tcPr>
          <w:p w:rsidR="00EC4677" w:rsidRPr="004E60A1" w:rsidRDefault="00EC4677" w:rsidP="00CF5B9B">
            <w:pPr>
              <w:rPr>
                <w:rFonts w:ascii="標楷體" w:eastAsia="標楷體" w:hAnsi="標楷體"/>
              </w:rPr>
            </w:pPr>
          </w:p>
        </w:tc>
        <w:tc>
          <w:tcPr>
            <w:tcW w:w="8329" w:type="dxa"/>
          </w:tcPr>
          <w:p w:rsidR="00EC4677" w:rsidRPr="004E60A1" w:rsidRDefault="00EC4677" w:rsidP="00CF5B9B">
            <w:pPr>
              <w:rPr>
                <w:rFonts w:ascii="標楷體" w:eastAsia="標楷體" w:hAnsi="標楷體"/>
              </w:rPr>
            </w:pPr>
            <w:r w:rsidRPr="004E60A1">
              <w:rPr>
                <w:rFonts w:ascii="標楷體" w:eastAsia="標楷體" w:hAnsi="標楷體" w:hint="eastAsia"/>
              </w:rPr>
              <w:t>TSSCI、SSCI、SCI、CIS、ABI、EI、AHCI、JEL、ECONLIT等正式名單中之有</w:t>
            </w:r>
            <w:proofErr w:type="gramStart"/>
            <w:r w:rsidRPr="004E60A1">
              <w:rPr>
                <w:rFonts w:ascii="標楷體" w:eastAsia="標楷體" w:hAnsi="標楷體" w:hint="eastAsia"/>
              </w:rPr>
              <w:t>審稿制期刊</w:t>
            </w:r>
            <w:proofErr w:type="gramEnd"/>
            <w:r w:rsidRPr="004E60A1">
              <w:rPr>
                <w:rFonts w:ascii="標楷體" w:eastAsia="標楷體" w:hAnsi="標楷體" w:hint="eastAsia"/>
              </w:rPr>
              <w:t>皆列入。</w:t>
            </w:r>
          </w:p>
        </w:tc>
      </w:tr>
      <w:tr w:rsidR="00EC4677" w:rsidRPr="004E60A1" w:rsidTr="00D57A9C">
        <w:tc>
          <w:tcPr>
            <w:tcW w:w="9640" w:type="dxa"/>
            <w:gridSpan w:val="3"/>
          </w:tcPr>
          <w:p w:rsidR="00EC4677" w:rsidRPr="004E60A1" w:rsidRDefault="00EC4677" w:rsidP="00CF5B9B">
            <w:pPr>
              <w:rPr>
                <w:rFonts w:ascii="標楷體" w:eastAsia="標楷體" w:hAnsi="標楷體"/>
              </w:rPr>
            </w:pPr>
            <w:r w:rsidRPr="004E60A1">
              <w:rPr>
                <w:rFonts w:ascii="標楷體" w:eastAsia="標楷體" w:hAnsi="標楷體" w:hint="eastAsia"/>
              </w:rPr>
              <w:t>二、本系建議名單如下：</w:t>
            </w:r>
          </w:p>
        </w:tc>
      </w:tr>
      <w:tr w:rsidR="00EC4677" w:rsidRPr="004E60A1" w:rsidTr="00D57A9C">
        <w:tc>
          <w:tcPr>
            <w:tcW w:w="1311" w:type="dxa"/>
            <w:gridSpan w:val="2"/>
          </w:tcPr>
          <w:p w:rsidR="00EC4677" w:rsidRPr="004E60A1" w:rsidRDefault="00EC4677" w:rsidP="00CF5B9B">
            <w:pPr>
              <w:rPr>
                <w:rFonts w:ascii="標楷體" w:eastAsia="標楷體" w:hAnsi="標楷體"/>
              </w:rPr>
            </w:pPr>
          </w:p>
        </w:tc>
        <w:tc>
          <w:tcPr>
            <w:tcW w:w="8329" w:type="dxa"/>
          </w:tcPr>
          <w:p w:rsidR="00EC4677" w:rsidRPr="004E60A1" w:rsidRDefault="00EC4677" w:rsidP="00CF5B9B">
            <w:pPr>
              <w:rPr>
                <w:rFonts w:ascii="標楷體" w:eastAsia="標楷體" w:hAnsi="標楷體"/>
              </w:rPr>
            </w:pPr>
            <w:r w:rsidRPr="004E60A1">
              <w:rPr>
                <w:rFonts w:ascii="標楷體" w:eastAsia="標楷體" w:hAnsi="標楷體" w:hint="eastAsia"/>
              </w:rPr>
              <w:t>經社</w:t>
            </w:r>
            <w:proofErr w:type="gramStart"/>
            <w:r w:rsidRPr="004E60A1">
              <w:rPr>
                <w:rFonts w:ascii="標楷體" w:eastAsia="標楷體" w:hAnsi="標楷體" w:hint="eastAsia"/>
              </w:rPr>
              <w:t>法制論叢</w:t>
            </w:r>
            <w:proofErr w:type="gramEnd"/>
            <w:r w:rsidRPr="004E60A1">
              <w:rPr>
                <w:rFonts w:ascii="標楷體" w:eastAsia="標楷體" w:hAnsi="標楷體" w:hint="eastAsia"/>
              </w:rPr>
              <w:t>、台灣</w:t>
            </w:r>
            <w:proofErr w:type="gramStart"/>
            <w:r w:rsidRPr="004E60A1">
              <w:rPr>
                <w:rFonts w:ascii="標楷體" w:eastAsia="標楷體" w:hAnsi="標楷體" w:hint="eastAsia"/>
              </w:rPr>
              <w:t>社會福利學刊</w:t>
            </w:r>
            <w:proofErr w:type="gramEnd"/>
            <w:r w:rsidRPr="004E60A1">
              <w:rPr>
                <w:rFonts w:ascii="標楷體" w:eastAsia="標楷體" w:hAnsi="標楷體" w:hint="eastAsia"/>
              </w:rPr>
              <w:t>、月</w:t>
            </w:r>
            <w:proofErr w:type="gramStart"/>
            <w:r w:rsidRPr="004E60A1">
              <w:rPr>
                <w:rFonts w:ascii="標楷體" w:eastAsia="標楷體" w:hAnsi="標楷體" w:hint="eastAsia"/>
              </w:rPr>
              <w:t>旦</w:t>
            </w:r>
            <w:proofErr w:type="gramEnd"/>
            <w:r w:rsidRPr="004E60A1">
              <w:rPr>
                <w:rFonts w:ascii="標楷體" w:eastAsia="標楷體" w:hAnsi="標楷體" w:hint="eastAsia"/>
              </w:rPr>
              <w:t>法學雜誌、月</w:t>
            </w:r>
            <w:proofErr w:type="gramStart"/>
            <w:r w:rsidRPr="004E60A1">
              <w:rPr>
                <w:rFonts w:ascii="標楷體" w:eastAsia="標楷體" w:hAnsi="標楷體" w:hint="eastAsia"/>
              </w:rPr>
              <w:t>旦</w:t>
            </w:r>
            <w:proofErr w:type="gramEnd"/>
            <w:r w:rsidRPr="004E60A1">
              <w:rPr>
                <w:rFonts w:ascii="標楷體" w:eastAsia="標楷體" w:hAnsi="標楷體" w:hint="eastAsia"/>
              </w:rPr>
              <w:t>財經法雜誌、</w:t>
            </w:r>
            <w:proofErr w:type="gramStart"/>
            <w:r w:rsidRPr="004E60A1">
              <w:rPr>
                <w:rFonts w:ascii="標楷體" w:eastAsia="標楷體" w:hAnsi="標楷體" w:hint="eastAsia"/>
              </w:rPr>
              <w:t>社會科學論叢</w:t>
            </w:r>
            <w:proofErr w:type="gramEnd"/>
          </w:p>
        </w:tc>
      </w:tr>
    </w:tbl>
    <w:p w:rsidR="00E076C0" w:rsidRPr="004E60A1" w:rsidRDefault="00E076C0" w:rsidP="004E60A1">
      <w:pPr>
        <w:jc w:val="center"/>
        <w:rPr>
          <w:rFonts w:ascii="標楷體" w:eastAsia="標楷體" w:hAnsi="標楷體"/>
        </w:rPr>
      </w:pPr>
    </w:p>
    <w:sectPr w:rsidR="00E076C0" w:rsidRPr="004E60A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E12A7"/>
    <w:multiLevelType w:val="hybridMultilevel"/>
    <w:tmpl w:val="4C3AE0A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6D05DDF"/>
    <w:multiLevelType w:val="hybridMultilevel"/>
    <w:tmpl w:val="3B8E0D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C923E96"/>
    <w:multiLevelType w:val="hybridMultilevel"/>
    <w:tmpl w:val="1B82933E"/>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E282577"/>
    <w:multiLevelType w:val="hybridMultilevel"/>
    <w:tmpl w:val="93CA440C"/>
    <w:lvl w:ilvl="0" w:tplc="26700C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0B91291"/>
    <w:multiLevelType w:val="hybridMultilevel"/>
    <w:tmpl w:val="6BCE58C6"/>
    <w:lvl w:ilvl="0" w:tplc="17289D56">
      <w:start w:val="1"/>
      <w:numFmt w:val="taiwaneseCountingThousand"/>
      <w:lvlText w:val="%1、"/>
      <w:lvlJc w:val="left"/>
      <w:pPr>
        <w:ind w:left="930" w:hanging="45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52321261"/>
    <w:multiLevelType w:val="hybridMultilevel"/>
    <w:tmpl w:val="1770A51C"/>
    <w:lvl w:ilvl="0" w:tplc="1FA69B66">
      <w:start w:val="1"/>
      <w:numFmt w:val="taiwaneseCountingThousand"/>
      <w:lvlText w:val="%1、"/>
      <w:lvlJc w:val="left"/>
      <w:pPr>
        <w:ind w:left="930" w:hanging="57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nsid w:val="5BBE4348"/>
    <w:multiLevelType w:val="hybridMultilevel"/>
    <w:tmpl w:val="6A50D9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FDC443E"/>
    <w:multiLevelType w:val="hybridMultilevel"/>
    <w:tmpl w:val="FA74C2AE"/>
    <w:lvl w:ilvl="0" w:tplc="9D682446">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3321FAE"/>
    <w:multiLevelType w:val="hybridMultilevel"/>
    <w:tmpl w:val="B5E6E582"/>
    <w:lvl w:ilvl="0" w:tplc="CDA6FFB0">
      <w:start w:val="1"/>
      <w:numFmt w:val="taiwaneseCountingThousand"/>
      <w:lvlText w:val="%1、"/>
      <w:lvlJc w:val="left"/>
      <w:pPr>
        <w:ind w:left="930" w:hanging="45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75F87A7F"/>
    <w:multiLevelType w:val="hybridMultilevel"/>
    <w:tmpl w:val="E034A4AE"/>
    <w:lvl w:ilvl="0" w:tplc="1E6201C2">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6"/>
  </w:num>
  <w:num w:numId="2">
    <w:abstractNumId w:val="9"/>
  </w:num>
  <w:num w:numId="3">
    <w:abstractNumId w:val="7"/>
  </w:num>
  <w:num w:numId="4">
    <w:abstractNumId w:val="5"/>
  </w:num>
  <w:num w:numId="5">
    <w:abstractNumId w:val="4"/>
  </w:num>
  <w:num w:numId="6">
    <w:abstractNumId w:val="8"/>
  </w:num>
  <w:num w:numId="7">
    <w:abstractNumId w:val="0"/>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6C0"/>
    <w:rsid w:val="00036B64"/>
    <w:rsid w:val="001B4896"/>
    <w:rsid w:val="0027381B"/>
    <w:rsid w:val="003E5809"/>
    <w:rsid w:val="003F6700"/>
    <w:rsid w:val="004A0775"/>
    <w:rsid w:val="004E60A1"/>
    <w:rsid w:val="00625B42"/>
    <w:rsid w:val="00CF5B9B"/>
    <w:rsid w:val="00D57A9C"/>
    <w:rsid w:val="00E076C0"/>
    <w:rsid w:val="00E42F22"/>
    <w:rsid w:val="00EC4677"/>
    <w:rsid w:val="00FE73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76C0"/>
    <w:pPr>
      <w:ind w:leftChars="200" w:left="480"/>
    </w:pPr>
  </w:style>
  <w:style w:type="table" w:styleId="a4">
    <w:name w:val="Table Grid"/>
    <w:basedOn w:val="a1"/>
    <w:uiPriority w:val="59"/>
    <w:rsid w:val="004E6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76C0"/>
    <w:pPr>
      <w:ind w:leftChars="200" w:left="480"/>
    </w:pPr>
  </w:style>
  <w:style w:type="table" w:styleId="a4">
    <w:name w:val="Table Grid"/>
    <w:basedOn w:val="a1"/>
    <w:uiPriority w:val="59"/>
    <w:rsid w:val="004E6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NTPU</dc:creator>
  <cp:lastModifiedBy>admin</cp:lastModifiedBy>
  <cp:revision>2</cp:revision>
  <cp:lastPrinted>2015-10-05T08:34:00Z</cp:lastPrinted>
  <dcterms:created xsi:type="dcterms:W3CDTF">2017-03-17T02:15:00Z</dcterms:created>
  <dcterms:modified xsi:type="dcterms:W3CDTF">2017-03-17T02:15:00Z</dcterms:modified>
</cp:coreProperties>
</file>